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3279"/>
        <w:tblW w:w="8641" w:type="dxa"/>
        <w:tblLook w:val="04A0" w:firstRow="1" w:lastRow="0" w:firstColumn="1" w:lastColumn="0" w:noHBand="0" w:noVBand="1"/>
      </w:tblPr>
      <w:tblGrid>
        <w:gridCol w:w="704"/>
        <w:gridCol w:w="7937"/>
      </w:tblGrid>
      <w:tr w:rsidR="00ED0467" w:rsidTr="00E85FB5">
        <w:tc>
          <w:tcPr>
            <w:tcW w:w="704" w:type="dxa"/>
          </w:tcPr>
          <w:p w:rsidR="00ED0467" w:rsidRDefault="00ED0467" w:rsidP="00E56FE1">
            <w:pPr>
              <w:jc w:val="left"/>
            </w:pPr>
            <w:r>
              <w:rPr>
                <w:rFonts w:hint="eastAsia"/>
              </w:rPr>
              <w:t>精通する項目</w:t>
            </w:r>
          </w:p>
        </w:tc>
        <w:tc>
          <w:tcPr>
            <w:tcW w:w="7937" w:type="dxa"/>
          </w:tcPr>
          <w:p w:rsidR="00ED0467" w:rsidRDefault="00717F55" w:rsidP="00E56FE1">
            <w:pPr>
              <w:ind w:leftChars="19" w:left="321" w:hangingChars="134" w:hanging="281"/>
            </w:pPr>
            <w:sdt>
              <w:sdtPr>
                <w:id w:val="105402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68B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4154">
              <w:t xml:space="preserve"> </w:t>
            </w:r>
            <w:r w:rsidR="00BE4154" w:rsidRPr="00BE4154">
              <w:rPr>
                <w:rFonts w:hint="eastAsia"/>
              </w:rPr>
              <w:t>亘長１００ｋｍ以上又は容量１００万ｋＷ以上の</w:t>
            </w:r>
            <w:r w:rsidR="00CF2799" w:rsidRPr="00CF2799">
              <w:rPr>
                <w:rFonts w:hint="eastAsia"/>
              </w:rPr>
              <w:t>送変電設備の建設または運用</w:t>
            </w:r>
          </w:p>
          <w:p w:rsidR="00BE4154" w:rsidRDefault="00717F55" w:rsidP="00BE4154">
            <w:pPr>
              <w:tabs>
                <w:tab w:val="left" w:pos="4479"/>
              </w:tabs>
              <w:ind w:leftChars="19" w:left="321" w:hangingChars="134" w:hanging="281"/>
            </w:pPr>
            <w:sdt>
              <w:sdtPr>
                <w:id w:val="-441849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415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4154">
              <w:t xml:space="preserve"> </w:t>
            </w:r>
            <w:r w:rsidR="00BE4154" w:rsidRPr="00BE4154">
              <w:rPr>
                <w:rFonts w:hint="eastAsia"/>
              </w:rPr>
              <w:t>電圧２００ｋＶ以上の</w:t>
            </w:r>
            <w:r w:rsidR="00CF2799" w:rsidRPr="00CF2799">
              <w:rPr>
                <w:rFonts w:hint="eastAsia"/>
              </w:rPr>
              <w:t>直流送電設備の建設または運用</w:t>
            </w:r>
          </w:p>
          <w:p w:rsidR="00ED0467" w:rsidRDefault="00717F55" w:rsidP="008C0D49">
            <w:pPr>
              <w:ind w:leftChars="19" w:left="323" w:hangingChars="135" w:hanging="283"/>
            </w:pPr>
            <w:sdt>
              <w:sdtPr>
                <w:id w:val="-180892951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415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4154">
              <w:t xml:space="preserve"> </w:t>
            </w:r>
            <w:r w:rsidR="00D01AEE">
              <w:rPr>
                <w:rFonts w:hint="eastAsia"/>
              </w:rPr>
              <w:t>事業費５００億円程度以上の</w:t>
            </w:r>
            <w:r w:rsidR="00ED0467" w:rsidRPr="00ED0467">
              <w:rPr>
                <w:rFonts w:hint="eastAsia"/>
              </w:rPr>
              <w:t>プロジェクト</w:t>
            </w:r>
            <w:r w:rsidR="00CB58E9">
              <w:rPr>
                <w:rFonts w:hint="eastAsia"/>
              </w:rPr>
              <w:t>における</w:t>
            </w:r>
            <w:r w:rsidR="00ED0467" w:rsidRPr="00ED0467">
              <w:rPr>
                <w:rFonts w:hint="eastAsia"/>
              </w:rPr>
              <w:t>ファイナンス</w:t>
            </w:r>
            <w:r w:rsidR="0098122F">
              <w:rPr>
                <w:rFonts w:hint="eastAsia"/>
              </w:rPr>
              <w:t>面からのリスク</w:t>
            </w:r>
            <w:r w:rsidR="00ED0467" w:rsidRPr="00ED0467">
              <w:rPr>
                <w:rFonts w:hint="eastAsia"/>
              </w:rPr>
              <w:t>評価</w:t>
            </w:r>
            <w:r w:rsidR="004A3028">
              <w:rPr>
                <w:rFonts w:hint="eastAsia"/>
              </w:rPr>
              <w:t>に関する業務</w:t>
            </w:r>
          </w:p>
          <w:p w:rsidR="00ED0467" w:rsidRDefault="00717F55" w:rsidP="00E56FE1">
            <w:pPr>
              <w:ind w:leftChars="19" w:left="323" w:hangingChars="135" w:hanging="283"/>
            </w:pPr>
            <w:sdt>
              <w:sdtPr>
                <w:id w:val="-1320649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046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4154">
              <w:t xml:space="preserve"> </w:t>
            </w:r>
            <w:r w:rsidR="000D3B3A">
              <w:rPr>
                <w:rFonts w:hint="eastAsia"/>
              </w:rPr>
              <w:t>事業</w:t>
            </w:r>
            <w:r w:rsidR="00D01AEE">
              <w:rPr>
                <w:rFonts w:hint="eastAsia"/>
              </w:rPr>
              <w:t>費５００億円程度以上の</w:t>
            </w:r>
            <w:r w:rsidR="00ED0467" w:rsidRPr="00ED0467">
              <w:rPr>
                <w:rFonts w:hint="eastAsia"/>
              </w:rPr>
              <w:t>大規模インフラ整備</w:t>
            </w:r>
            <w:r w:rsidR="008C0D49" w:rsidRPr="008C0D49">
              <w:rPr>
                <w:rFonts w:hint="eastAsia"/>
              </w:rPr>
              <w:t>の円滑な遂行に必要となる不確実性の低減</w:t>
            </w:r>
            <w:r w:rsidR="00832FDB">
              <w:rPr>
                <w:rFonts w:hint="eastAsia"/>
              </w:rPr>
              <w:t>に関する業務</w:t>
            </w:r>
          </w:p>
        </w:tc>
      </w:tr>
      <w:tr w:rsidR="00ED0467" w:rsidTr="00E85FB5">
        <w:trPr>
          <w:trHeight w:val="8867"/>
        </w:trPr>
        <w:tc>
          <w:tcPr>
            <w:tcW w:w="704" w:type="dxa"/>
            <w:vAlign w:val="center"/>
          </w:tcPr>
          <w:p w:rsidR="00D66B92" w:rsidRDefault="00D66B92" w:rsidP="00E56FE1">
            <w:pPr>
              <w:jc w:val="center"/>
            </w:pPr>
            <w:r>
              <w:rPr>
                <w:rFonts w:hint="eastAsia"/>
              </w:rPr>
              <w:t>精</w:t>
            </w:r>
          </w:p>
          <w:p w:rsidR="00D66B92" w:rsidRDefault="00D66B92" w:rsidP="00E56FE1">
            <w:pPr>
              <w:jc w:val="center"/>
            </w:pPr>
            <w:r>
              <w:rPr>
                <w:rFonts w:hint="eastAsia"/>
              </w:rPr>
              <w:t>通</w:t>
            </w:r>
          </w:p>
          <w:p w:rsidR="00D66B92" w:rsidRDefault="00D66B92" w:rsidP="00E56FE1">
            <w:pPr>
              <w:jc w:val="center"/>
            </w:pPr>
            <w:r>
              <w:rPr>
                <w:rFonts w:hint="eastAsia"/>
              </w:rPr>
              <w:t>す</w:t>
            </w:r>
          </w:p>
          <w:p w:rsidR="00D66B92" w:rsidRDefault="00D66B92" w:rsidP="00E56FE1">
            <w:pPr>
              <w:jc w:val="center"/>
            </w:pPr>
            <w:r>
              <w:rPr>
                <w:rFonts w:hint="eastAsia"/>
              </w:rPr>
              <w:t>る</w:t>
            </w:r>
          </w:p>
          <w:p w:rsidR="00D66B92" w:rsidRDefault="00D66B92" w:rsidP="00E56FE1">
            <w:pPr>
              <w:jc w:val="center"/>
            </w:pPr>
            <w:r>
              <w:rPr>
                <w:rFonts w:hint="eastAsia"/>
              </w:rPr>
              <w:t>項</w:t>
            </w:r>
          </w:p>
          <w:p w:rsidR="00D66B92" w:rsidRDefault="00D66B92" w:rsidP="00E56FE1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D66B92" w:rsidRDefault="00D66B92" w:rsidP="00E56FE1">
            <w:pPr>
              <w:jc w:val="center"/>
            </w:pPr>
            <w:r>
              <w:rPr>
                <w:rFonts w:hint="eastAsia"/>
              </w:rPr>
              <w:t>に</w:t>
            </w:r>
          </w:p>
          <w:p w:rsidR="00D66B92" w:rsidRDefault="00D66B92" w:rsidP="00E56FE1">
            <w:pPr>
              <w:jc w:val="center"/>
            </w:pPr>
            <w:r>
              <w:rPr>
                <w:rFonts w:hint="eastAsia"/>
              </w:rPr>
              <w:t>関</w:t>
            </w:r>
          </w:p>
          <w:p w:rsidR="00D66B92" w:rsidRDefault="00D66B92" w:rsidP="00E56FE1">
            <w:pPr>
              <w:jc w:val="center"/>
            </w:pPr>
            <w:r>
              <w:rPr>
                <w:rFonts w:hint="eastAsia"/>
              </w:rPr>
              <w:t>す</w:t>
            </w:r>
          </w:p>
          <w:p w:rsidR="00D66B92" w:rsidRDefault="00D66B92" w:rsidP="00E56FE1">
            <w:pPr>
              <w:jc w:val="center"/>
            </w:pPr>
            <w:r>
              <w:rPr>
                <w:rFonts w:hint="eastAsia"/>
              </w:rPr>
              <w:t>る</w:t>
            </w:r>
          </w:p>
          <w:p w:rsidR="00D66B92" w:rsidRDefault="00D66B92" w:rsidP="00E56FE1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D66B92" w:rsidRDefault="00D66B92" w:rsidP="00E56FE1">
            <w:pPr>
              <w:jc w:val="center"/>
            </w:pPr>
            <w:r>
              <w:rPr>
                <w:rFonts w:hint="eastAsia"/>
              </w:rPr>
              <w:t>な</w:t>
            </w:r>
          </w:p>
          <w:p w:rsidR="00D66B92" w:rsidRDefault="00D66B92" w:rsidP="00E56FE1">
            <w:pPr>
              <w:jc w:val="center"/>
            </w:pPr>
            <w:r>
              <w:rPr>
                <w:rFonts w:hint="eastAsia"/>
              </w:rPr>
              <w:t>実</w:t>
            </w:r>
          </w:p>
          <w:p w:rsidR="00ED0467" w:rsidRDefault="00D66B92" w:rsidP="00E56FE1">
            <w:pPr>
              <w:jc w:val="center"/>
            </w:pPr>
            <w:r>
              <w:rPr>
                <w:rFonts w:hint="eastAsia"/>
              </w:rPr>
              <w:t>績</w:t>
            </w:r>
          </w:p>
        </w:tc>
        <w:tc>
          <w:tcPr>
            <w:tcW w:w="7937" w:type="dxa"/>
          </w:tcPr>
          <w:p w:rsidR="00ED0467" w:rsidRDefault="00ED0467" w:rsidP="00E56FE1">
            <w:bookmarkStart w:id="0" w:name="_GoBack"/>
            <w:bookmarkEnd w:id="0"/>
          </w:p>
        </w:tc>
      </w:tr>
    </w:tbl>
    <w:p w:rsidR="002C7A1B" w:rsidRDefault="00ED0467">
      <w:r>
        <w:rPr>
          <w:rFonts w:hint="eastAsia"/>
        </w:rPr>
        <w:t>（様式</w:t>
      </w:r>
      <w:r w:rsidR="00305110">
        <w:rPr>
          <w:rFonts w:hint="eastAsia"/>
        </w:rPr>
        <w:t>３</w:t>
      </w:r>
      <w:r>
        <w:rPr>
          <w:rFonts w:hint="eastAsia"/>
        </w:rPr>
        <w:t>）</w:t>
      </w:r>
    </w:p>
    <w:p w:rsidR="00E56FE1" w:rsidRDefault="00E56FE1"/>
    <w:p w:rsidR="00756769" w:rsidRDefault="00E56FE1" w:rsidP="00E56FE1">
      <w:pPr>
        <w:jc w:val="center"/>
      </w:pPr>
      <w:r>
        <w:rPr>
          <w:rFonts w:hint="eastAsia"/>
        </w:rPr>
        <w:t>業務実績書</w:t>
      </w:r>
    </w:p>
    <w:p w:rsidR="00756769" w:rsidRDefault="00756769"/>
    <w:sectPr w:rsidR="00756769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154" w:rsidRDefault="00BE4154" w:rsidP="00BE4154">
      <w:r>
        <w:separator/>
      </w:r>
    </w:p>
  </w:endnote>
  <w:endnote w:type="continuationSeparator" w:id="0">
    <w:p w:rsidR="00BE4154" w:rsidRDefault="00BE4154" w:rsidP="00BE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F55" w:rsidRPr="00717F55" w:rsidRDefault="00717F55" w:rsidP="00717F55">
    <w:pPr>
      <w:pStyle w:val="a8"/>
      <w:jc w:val="right"/>
      <w:rPr>
        <w:sz w:val="20"/>
      </w:rPr>
    </w:pPr>
    <w:r w:rsidRPr="00717F55">
      <w:rPr>
        <w:rFonts w:hint="eastAsia"/>
        <w:sz w:val="20"/>
      </w:rPr>
      <w:t>2023</w:t>
    </w:r>
    <w:r w:rsidRPr="00717F55">
      <w:rPr>
        <w:rFonts w:hint="eastAsia"/>
        <w:sz w:val="20"/>
      </w:rPr>
      <w:t>年8月14日更新</w:t>
    </w:r>
  </w:p>
  <w:p w:rsidR="00717F55" w:rsidRDefault="00717F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154" w:rsidRDefault="00BE4154" w:rsidP="00BE4154">
      <w:r>
        <w:separator/>
      </w:r>
    </w:p>
  </w:footnote>
  <w:footnote w:type="continuationSeparator" w:id="0">
    <w:p w:rsidR="00BE4154" w:rsidRDefault="00BE4154" w:rsidP="00BE4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67"/>
    <w:rsid w:val="000D3B3A"/>
    <w:rsid w:val="002C7A1B"/>
    <w:rsid w:val="00305110"/>
    <w:rsid w:val="004068BB"/>
    <w:rsid w:val="004A3028"/>
    <w:rsid w:val="00717F55"/>
    <w:rsid w:val="00756769"/>
    <w:rsid w:val="00832FDB"/>
    <w:rsid w:val="008C0D49"/>
    <w:rsid w:val="0098122F"/>
    <w:rsid w:val="00B87600"/>
    <w:rsid w:val="00BE4154"/>
    <w:rsid w:val="00CB58E9"/>
    <w:rsid w:val="00CF2799"/>
    <w:rsid w:val="00D01AEE"/>
    <w:rsid w:val="00D66B92"/>
    <w:rsid w:val="00E56FE1"/>
    <w:rsid w:val="00E85FB5"/>
    <w:rsid w:val="00ED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29D8D8"/>
  <w15:chartTrackingRefBased/>
  <w15:docId w15:val="{93179AF0-2CA7-4563-905B-EC67710D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6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6B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4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4154"/>
  </w:style>
  <w:style w:type="paragraph" w:styleId="a8">
    <w:name w:val="footer"/>
    <w:basedOn w:val="a"/>
    <w:link w:val="a9"/>
    <w:uiPriority w:val="99"/>
    <w:unhideWhenUsed/>
    <w:rsid w:val="00BE41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4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2023-08-14T04:58:00Z</dcterms:created>
  <dcterms:modified xsi:type="dcterms:W3CDTF">2023-08-14T05:20:00Z</dcterms:modified>
</cp:coreProperties>
</file>