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3046" w14:textId="07A5B1B3"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7A9EE269">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1B3F1F3B" w:rsidR="00956FD3" w:rsidRPr="00431278" w:rsidRDefault="00956FD3" w:rsidP="00956FD3">
      <w:pPr>
        <w:snapToGrid w:val="0"/>
        <w:jc w:val="right"/>
        <w:rPr>
          <w:rFonts w:asciiTheme="majorEastAsia" w:eastAsiaTheme="majorEastAsia" w:hAnsiTheme="majorEastAsia"/>
          <w:sz w:val="20"/>
          <w:szCs w:val="20"/>
        </w:rPr>
      </w:pPr>
      <w:r w:rsidRPr="00431278">
        <w:rPr>
          <w:rFonts w:asciiTheme="majorEastAsia" w:eastAsiaTheme="majorEastAsia" w:hAnsiTheme="majorEastAsia" w:hint="eastAsia"/>
          <w:sz w:val="20"/>
          <w:szCs w:val="20"/>
        </w:rPr>
        <w:t>様式AP8-201</w:t>
      </w:r>
      <w:r w:rsidR="0088467E">
        <w:rPr>
          <w:rFonts w:ascii="ＭＳ ゴシック" w:eastAsia="ＭＳ ゴシック" w:hAnsi="ＭＳ ゴシック" w:hint="eastAsia"/>
          <w:sz w:val="20"/>
          <w:szCs w:val="20"/>
        </w:rPr>
        <w:t>810</w:t>
      </w:r>
      <w:r w:rsidR="00816F82">
        <w:rPr>
          <w:rFonts w:ascii="ＭＳ ゴシック" w:eastAsia="ＭＳ ゴシック" w:hAnsi="ＭＳ ゴシック" w:hint="eastAsia"/>
          <w:sz w:val="20"/>
          <w:szCs w:val="20"/>
        </w:rPr>
        <w:t>01</w:t>
      </w:r>
    </w:p>
    <w:p w14:paraId="25706736" w14:textId="11BAC8B2"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64345290" w14:textId="1398A50E" w:rsidR="006908EE" w:rsidRPr="009C582D" w:rsidRDefault="006908EE" w:rsidP="006908EE">
      <w:pPr>
        <w:rPr>
          <w:rFonts w:ascii="ＭＳ 明朝" w:hAnsi="ＭＳ 明朝"/>
          <w:color w:val="000000"/>
          <w:sz w:val="24"/>
        </w:rPr>
      </w:pPr>
    </w:p>
    <w:p w14:paraId="4650573F" w14:textId="7FB0A9AE"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0B1E" w14:paraId="5677D082" w14:textId="77777777" w:rsidTr="00BC6124">
        <w:trPr>
          <w:trHeight w:val="360"/>
        </w:trPr>
        <w:tc>
          <w:tcPr>
            <w:tcW w:w="2410" w:type="dxa"/>
          </w:tcPr>
          <w:p w14:paraId="132FEC2C" w14:textId="77777777" w:rsidR="00CB446B" w:rsidRPr="004A0B1E" w:rsidRDefault="00CB446B" w:rsidP="00BC6124">
            <w:pPr>
              <w:jc w:val="center"/>
              <w:rPr>
                <w:rFonts w:asciiTheme="minorEastAsia" w:eastAsiaTheme="minorEastAsia" w:hAnsiTheme="minorEastAsia"/>
                <w:szCs w:val="21"/>
              </w:rPr>
            </w:pPr>
            <w:r>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BC6124" w:rsidRDefault="00CB446B" w:rsidP="00A66DC4">
            <w:pPr>
              <w:widowControl/>
              <w:jc w:val="left"/>
              <w:rPr>
                <w:rFonts w:asciiTheme="minorEastAsia" w:eastAsiaTheme="minorEastAsia" w:hAnsiTheme="minorEastAsia"/>
                <w:color w:val="FF0000"/>
                <w:szCs w:val="21"/>
              </w:rPr>
            </w:pPr>
          </w:p>
        </w:tc>
      </w:tr>
      <w:tr w:rsidR="00CB446B" w:rsidRPr="004A0B1E" w14:paraId="7E2EB426" w14:textId="77777777" w:rsidTr="00BC6124">
        <w:trPr>
          <w:trHeight w:val="360"/>
        </w:trPr>
        <w:tc>
          <w:tcPr>
            <w:tcW w:w="2410" w:type="dxa"/>
          </w:tcPr>
          <w:p w14:paraId="4D86F9AC" w14:textId="181A5D35" w:rsidR="00CB446B" w:rsidRPr="004A0B1E" w:rsidRDefault="00CB446B" w:rsidP="000567A2">
            <w:pPr>
              <w:jc w:val="center"/>
              <w:rPr>
                <w:rFonts w:asciiTheme="minorEastAsia" w:eastAsiaTheme="minorEastAsia" w:hAnsiTheme="minorEastAsia"/>
                <w:szCs w:val="21"/>
              </w:rPr>
            </w:pPr>
            <w:r>
              <w:rPr>
                <w:rFonts w:asciiTheme="minorEastAsia" w:eastAsiaTheme="minorEastAsia" w:hAnsiTheme="minorEastAsia" w:hint="eastAsia"/>
                <w:szCs w:val="21"/>
              </w:rPr>
              <w:t>検討</w:t>
            </w:r>
            <w:r w:rsidR="00ED40B3">
              <w:rPr>
                <w:rFonts w:asciiTheme="minorEastAsia" w:eastAsiaTheme="minorEastAsia" w:hAnsiTheme="minorEastAsia" w:hint="eastAsia"/>
                <w:szCs w:val="21"/>
              </w:rPr>
              <w:t>者</w:t>
            </w:r>
          </w:p>
        </w:tc>
        <w:tc>
          <w:tcPr>
            <w:tcW w:w="6945" w:type="dxa"/>
            <w:shd w:val="clear" w:color="auto" w:fill="auto"/>
          </w:tcPr>
          <w:p w14:paraId="4E250B48" w14:textId="71936B13" w:rsidR="00CB446B" w:rsidRPr="00BC6124" w:rsidRDefault="00CB446B" w:rsidP="00A66DC4">
            <w:pPr>
              <w:jc w:val="left"/>
              <w:rPr>
                <w:rFonts w:asciiTheme="minorEastAsia" w:eastAsiaTheme="minorEastAsia" w:hAnsiTheme="minorEastAsia"/>
                <w:color w:val="FF0000"/>
                <w:szCs w:val="21"/>
              </w:rPr>
            </w:pPr>
          </w:p>
        </w:tc>
      </w:tr>
    </w:tbl>
    <w:p w14:paraId="60C224B1" w14:textId="77777777" w:rsidR="006908EE" w:rsidRDefault="006908EE" w:rsidP="006908EE">
      <w:pPr>
        <w:jc w:val="right"/>
        <w:rPr>
          <w:rFonts w:ascii="ＭＳ 明朝" w:hAnsi="ＭＳ 明朝"/>
          <w:color w:val="000000"/>
          <w:sz w:val="24"/>
        </w:rPr>
      </w:pPr>
    </w:p>
    <w:p w14:paraId="1306832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0B1E" w14:paraId="3D5448EF" w14:textId="77777777" w:rsidTr="006A582F">
        <w:trPr>
          <w:trHeight w:val="360"/>
        </w:trPr>
        <w:tc>
          <w:tcPr>
            <w:tcW w:w="3754" w:type="dxa"/>
          </w:tcPr>
          <w:p w14:paraId="7BE140E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BC6124" w:rsidRDefault="005152E6" w:rsidP="006A582F">
            <w:pPr>
              <w:widowControl/>
              <w:jc w:val="left"/>
              <w:rPr>
                <w:rFonts w:asciiTheme="minorEastAsia" w:eastAsiaTheme="minorEastAsia" w:hAnsiTheme="minorEastAsia"/>
                <w:color w:val="FF0000"/>
                <w:szCs w:val="21"/>
              </w:rPr>
            </w:pPr>
          </w:p>
        </w:tc>
      </w:tr>
      <w:tr w:rsidR="005152E6" w:rsidRPr="004A0B1E" w14:paraId="78080EDA" w14:textId="77777777" w:rsidTr="006A582F">
        <w:trPr>
          <w:trHeight w:val="360"/>
        </w:trPr>
        <w:tc>
          <w:tcPr>
            <w:tcW w:w="3754" w:type="dxa"/>
          </w:tcPr>
          <w:p w14:paraId="657EBDC2"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BC6124" w:rsidRDefault="005152E6" w:rsidP="007F6F14">
            <w:pPr>
              <w:jc w:val="left"/>
              <w:rPr>
                <w:rFonts w:asciiTheme="minorEastAsia" w:eastAsiaTheme="minorEastAsia" w:hAnsiTheme="minorEastAsia"/>
                <w:color w:val="FF0000"/>
                <w:szCs w:val="21"/>
              </w:rPr>
            </w:pPr>
          </w:p>
        </w:tc>
      </w:tr>
      <w:tr w:rsidR="005152E6" w:rsidRPr="004A0B1E" w14:paraId="6895C95C" w14:textId="77777777" w:rsidTr="006A582F">
        <w:trPr>
          <w:trHeight w:val="360"/>
        </w:trPr>
        <w:tc>
          <w:tcPr>
            <w:tcW w:w="3754" w:type="dxa"/>
          </w:tcPr>
          <w:p w14:paraId="682EC059"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BC6124" w:rsidRDefault="005152E6" w:rsidP="006A582F">
            <w:pPr>
              <w:jc w:val="left"/>
              <w:rPr>
                <w:rFonts w:asciiTheme="minorEastAsia" w:eastAsiaTheme="minorEastAsia" w:hAnsiTheme="minorEastAsia"/>
                <w:color w:val="FF0000"/>
                <w:szCs w:val="21"/>
              </w:rPr>
            </w:pPr>
          </w:p>
        </w:tc>
      </w:tr>
      <w:tr w:rsidR="005152E6" w:rsidRPr="004A0B1E" w14:paraId="1109171E" w14:textId="77777777" w:rsidTr="006A582F">
        <w:trPr>
          <w:trHeight w:val="360"/>
        </w:trPr>
        <w:tc>
          <w:tcPr>
            <w:tcW w:w="3754" w:type="dxa"/>
          </w:tcPr>
          <w:p w14:paraId="555AB9A5"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BC6124" w:rsidRDefault="005152E6" w:rsidP="006A582F">
            <w:pPr>
              <w:jc w:val="left"/>
              <w:rPr>
                <w:rFonts w:asciiTheme="minorEastAsia" w:eastAsiaTheme="minorEastAsia" w:hAnsiTheme="minorEastAsia"/>
                <w:color w:val="FF0000"/>
                <w:szCs w:val="21"/>
              </w:rPr>
            </w:pPr>
          </w:p>
        </w:tc>
      </w:tr>
    </w:tbl>
    <w:p w14:paraId="24C88BF4" w14:textId="77777777" w:rsidR="005152E6" w:rsidRDefault="005152E6" w:rsidP="005152E6">
      <w:pPr>
        <w:rPr>
          <w:rFonts w:ascii="ＭＳ ゴシック" w:eastAsia="ＭＳ ゴシック" w:hAnsi="ＭＳ ゴシック"/>
          <w:sz w:val="24"/>
        </w:rPr>
      </w:pPr>
    </w:p>
    <w:p w14:paraId="3CADD001"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73119153"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04010AA0" w14:textId="77777777"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（※但し、「（５）申込者に必要な対策」が必要となります）</w:t>
      </w:r>
    </w:p>
    <w:p w14:paraId="37015E23" w14:textId="29DE77B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A853F87"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74E2FD93"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4326E0F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4590772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38322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50E96008" w14:textId="77777777" w:rsidR="005152E6" w:rsidRDefault="005152E6" w:rsidP="005152E6">
      <w:pPr>
        <w:rPr>
          <w:szCs w:val="21"/>
        </w:rPr>
      </w:pPr>
    </w:p>
    <w:p w14:paraId="2415E687" w14:textId="77777777" w:rsidR="005152E6" w:rsidRDefault="005152E6" w:rsidP="005152E6">
      <w:pPr>
        <w:rPr>
          <w:szCs w:val="21"/>
        </w:rPr>
      </w:pPr>
    </w:p>
    <w:p w14:paraId="773997CA" w14:textId="77777777"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（工事費負担金工事以外も含めた全ての工事）</w:t>
      </w:r>
    </w:p>
    <w:p w14:paraId="21BB5BD3" w14:textId="77777777" w:rsidR="005152E6" w:rsidRPr="001B2FAF" w:rsidRDefault="006F3ECE"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1B2FAF">
        <w:rPr>
          <w:rFonts w:asciiTheme="minorEastAsia" w:eastAsiaTheme="minorEastAsia" w:hAnsiTheme="minorEastAsia" w:hint="eastAsia"/>
          <w:szCs w:val="21"/>
        </w:rPr>
        <w:t>(a</w:t>
      </w:r>
      <w:r w:rsidR="005152E6" w:rsidRPr="001B2FAF">
        <w:rPr>
          <w:rFonts w:asciiTheme="minorEastAsia" w:eastAsiaTheme="minorEastAsia" w:hAnsiTheme="minorEastAsia" w:hint="eastAsia"/>
          <w:szCs w:val="21"/>
        </w:rPr>
        <w:t>)工事概要図</w:t>
      </w:r>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3225CDB2" w14:textId="77777777" w:rsidR="005152E6" w:rsidRDefault="005152E6" w:rsidP="005152E6">
      <w:pPr>
        <w:rPr>
          <w:sz w:val="24"/>
        </w:rPr>
      </w:pPr>
    </w:p>
    <w:p w14:paraId="6F50F0AA" w14:textId="0BF2F5B0" w:rsidR="005152E6" w:rsidRDefault="005152E6">
      <w:pPr>
        <w:widowControl/>
        <w:jc w:val="left"/>
        <w:rPr>
          <w:rFonts w:asciiTheme="majorEastAsia" w:eastAsiaTheme="majorEastAsia" w:hAnsiTheme="majorEastAsia"/>
          <w:sz w:val="24"/>
        </w:rPr>
      </w:pPr>
    </w:p>
    <w:p w14:paraId="02C814B8" w14:textId="77777777" w:rsidR="00014E3E" w:rsidRDefault="00014E3E">
      <w:pPr>
        <w:widowControl/>
        <w:jc w:val="left"/>
        <w:rPr>
          <w:rFonts w:asciiTheme="majorEastAsia" w:eastAsiaTheme="majorEastAsia" w:hAnsiTheme="majorEastAsia"/>
          <w:sz w:val="24"/>
        </w:rPr>
      </w:pP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EA5C68">
        <w:trPr>
          <w:trHeight w:val="149"/>
        </w:trPr>
        <w:tc>
          <w:tcPr>
            <w:tcW w:w="850" w:type="dxa"/>
            <w:vMerge/>
            <w:vAlign w:val="center"/>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
          <w:p w14:paraId="101A8BB4" w14:textId="77777777" w:rsidR="000567A2" w:rsidRPr="004A0B1E" w:rsidRDefault="000567A2" w:rsidP="00D74AFC">
            <w:pPr>
              <w:spacing w:line="0" w:lineRule="atLeast"/>
              <w:rPr>
                <w:rFonts w:ascii="ＭＳ 明朝" w:hAnsi="ＭＳ 明朝"/>
                <w:szCs w:val="21"/>
              </w:rPr>
            </w:pPr>
          </w:p>
        </w:tc>
        <w:tc>
          <w:tcPr>
            <w:tcW w:w="1553" w:type="dxa"/>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EA5C68">
        <w:trPr>
          <w:trHeight w:val="368"/>
        </w:trPr>
        <w:tc>
          <w:tcPr>
            <w:tcW w:w="850" w:type="dxa"/>
            <w:vAlign w:val="center"/>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
          <w:p w14:paraId="6B905FC7" w14:textId="77777777" w:rsidR="000567A2" w:rsidRPr="004A0B1E" w:rsidRDefault="000567A2" w:rsidP="00D74AFC">
            <w:pPr>
              <w:spacing w:line="0" w:lineRule="atLeast"/>
              <w:rPr>
                <w:rFonts w:ascii="ＭＳ 明朝" w:hAnsi="ＭＳ 明朝"/>
                <w:szCs w:val="21"/>
              </w:rPr>
            </w:pPr>
          </w:p>
        </w:tc>
        <w:tc>
          <w:tcPr>
            <w:tcW w:w="1553" w:type="dxa"/>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450A58FA" w14:textId="77777777" w:rsidR="00241DE5" w:rsidRDefault="00241DE5">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CF1746" w:rsidRDefault="00BE3E89" w:rsidP="00BE3E89">
            <w:pPr>
              <w:jc w:val="center"/>
              <w:rPr>
                <w:szCs w:val="21"/>
              </w:rPr>
            </w:pPr>
            <w:r>
              <w:rPr>
                <w:rFonts w:hint="eastAsia"/>
                <w:szCs w:val="21"/>
              </w:rPr>
              <w:t>④</w:t>
            </w:r>
          </w:p>
        </w:tc>
        <w:tc>
          <w:tcPr>
            <w:tcW w:w="2976" w:type="dxa"/>
          </w:tcPr>
          <w:p w14:paraId="2763E2D4" w14:textId="77777777" w:rsidR="00BE3E89" w:rsidRPr="00CF1746" w:rsidRDefault="00BE3E89" w:rsidP="00BE3E89">
            <w:pPr>
              <w:jc w:val="left"/>
              <w:rPr>
                <w:szCs w:val="21"/>
              </w:rPr>
            </w:pPr>
            <w:r>
              <w:rPr>
                <w:rFonts w:hint="eastAsia"/>
                <w:szCs w:val="21"/>
              </w:rPr>
              <w:t>発電設備等の運転可能周波数</w:t>
            </w:r>
          </w:p>
        </w:tc>
        <w:tc>
          <w:tcPr>
            <w:tcW w:w="3686" w:type="dxa"/>
          </w:tcPr>
          <w:p w14:paraId="3E019E4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F210924" w14:textId="77777777"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6A6FE0" w:rsidRPr="00CF1746" w14:paraId="1994213A" w14:textId="77777777" w:rsidTr="006A6FE0">
        <w:tc>
          <w:tcPr>
            <w:tcW w:w="426" w:type="dxa"/>
          </w:tcPr>
          <w:p w14:paraId="50F1AE7F" w14:textId="77777777" w:rsidR="00BE3E89" w:rsidRPr="00CF1746" w:rsidRDefault="00BE3E89" w:rsidP="00BE3E89">
            <w:pPr>
              <w:jc w:val="center"/>
              <w:rPr>
                <w:szCs w:val="21"/>
              </w:rPr>
            </w:pPr>
            <w:r>
              <w:rPr>
                <w:rFonts w:hint="eastAsia"/>
                <w:szCs w:val="21"/>
              </w:rPr>
              <w:t>⑤</w:t>
            </w:r>
          </w:p>
        </w:tc>
        <w:tc>
          <w:tcPr>
            <w:tcW w:w="2976" w:type="dxa"/>
          </w:tcPr>
          <w:p w14:paraId="62C023F6" w14:textId="77777777" w:rsidR="00BE3E89" w:rsidRPr="00CF1746" w:rsidRDefault="00BE3E89" w:rsidP="00BE3E89">
            <w:pPr>
              <w:jc w:val="left"/>
              <w:rPr>
                <w:szCs w:val="21"/>
              </w:rPr>
            </w:pPr>
            <w:r>
              <w:rPr>
                <w:rFonts w:hint="eastAsia"/>
                <w:szCs w:val="21"/>
              </w:rPr>
              <w:t>電圧変動対策</w:t>
            </w:r>
          </w:p>
        </w:tc>
        <w:tc>
          <w:tcPr>
            <w:tcW w:w="3686" w:type="dxa"/>
          </w:tcPr>
          <w:p w14:paraId="00308EC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1E320AB" w14:textId="77777777" w:rsidR="00BE3E89" w:rsidRDefault="00BE3E89" w:rsidP="00BE3E89">
            <w:pPr>
              <w:jc w:val="left"/>
              <w:rPr>
                <w:szCs w:val="21"/>
              </w:rPr>
            </w:pPr>
          </w:p>
        </w:tc>
        <w:tc>
          <w:tcPr>
            <w:tcW w:w="1276" w:type="dxa"/>
          </w:tcPr>
          <w:p w14:paraId="616923ED" w14:textId="77777777" w:rsidR="00BE3E89" w:rsidRDefault="00BE3E89" w:rsidP="00BE3E89">
            <w:pPr>
              <w:jc w:val="center"/>
              <w:rPr>
                <w:szCs w:val="21"/>
              </w:rPr>
            </w:pPr>
          </w:p>
        </w:tc>
      </w:tr>
      <w:tr w:rsidR="006A6FE0" w:rsidRPr="00CF1746" w14:paraId="76472D29" w14:textId="77777777" w:rsidTr="006A6FE0">
        <w:tc>
          <w:tcPr>
            <w:tcW w:w="426" w:type="dxa"/>
          </w:tcPr>
          <w:p w14:paraId="62CB77A6" w14:textId="77777777" w:rsidR="00BE3E89" w:rsidRPr="00CF1746" w:rsidRDefault="00BE3E89" w:rsidP="00BE3E89">
            <w:pPr>
              <w:jc w:val="center"/>
              <w:rPr>
                <w:szCs w:val="21"/>
              </w:rPr>
            </w:pPr>
            <w:r>
              <w:rPr>
                <w:rFonts w:hint="eastAsia"/>
                <w:szCs w:val="21"/>
              </w:rPr>
              <w:t>⑥</w:t>
            </w:r>
          </w:p>
        </w:tc>
        <w:tc>
          <w:tcPr>
            <w:tcW w:w="2976" w:type="dxa"/>
          </w:tcPr>
          <w:p w14:paraId="32BA0362" w14:textId="77777777" w:rsidR="00BE3E89" w:rsidRPr="00CF1746" w:rsidRDefault="00BE3E89" w:rsidP="00BE3E89">
            <w:pPr>
              <w:jc w:val="left"/>
              <w:rPr>
                <w:szCs w:val="21"/>
              </w:rPr>
            </w:pPr>
            <w:r>
              <w:rPr>
                <w:rFonts w:hint="eastAsia"/>
                <w:szCs w:val="21"/>
              </w:rPr>
              <w:t>電力品質対策</w:t>
            </w:r>
          </w:p>
        </w:tc>
        <w:tc>
          <w:tcPr>
            <w:tcW w:w="3686" w:type="dxa"/>
          </w:tcPr>
          <w:p w14:paraId="2520858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BAFEF26" w14:textId="77777777" w:rsidR="00BE3E89" w:rsidRDefault="00BE3E89" w:rsidP="00BE3E89">
            <w:pPr>
              <w:jc w:val="left"/>
              <w:rPr>
                <w:szCs w:val="21"/>
              </w:rPr>
            </w:pPr>
          </w:p>
        </w:tc>
        <w:tc>
          <w:tcPr>
            <w:tcW w:w="1276" w:type="dxa"/>
          </w:tcPr>
          <w:p w14:paraId="577673D9" w14:textId="77777777" w:rsidR="00BE3E89" w:rsidRDefault="00BE3E89" w:rsidP="00BE3E89">
            <w:pPr>
              <w:jc w:val="center"/>
              <w:rPr>
                <w:szCs w:val="21"/>
              </w:rPr>
            </w:pPr>
          </w:p>
        </w:tc>
      </w:tr>
      <w:tr w:rsidR="006A6FE0" w:rsidRPr="00CF1746" w14:paraId="5ABBB8EA" w14:textId="77777777" w:rsidTr="006A6FE0">
        <w:tc>
          <w:tcPr>
            <w:tcW w:w="426" w:type="dxa"/>
          </w:tcPr>
          <w:p w14:paraId="47526AA3" w14:textId="1DCE0B0F" w:rsidR="00BE3E89" w:rsidRPr="00CF1746" w:rsidRDefault="003A693D" w:rsidP="00BE3E89">
            <w:pPr>
              <w:jc w:val="center"/>
              <w:rPr>
                <w:szCs w:val="21"/>
              </w:rPr>
            </w:pPr>
            <w:r>
              <w:rPr>
                <w:rFonts w:hint="eastAsia"/>
                <w:szCs w:val="21"/>
              </w:rPr>
              <w:t>⑦</w:t>
            </w:r>
          </w:p>
        </w:tc>
        <w:tc>
          <w:tcPr>
            <w:tcW w:w="2976" w:type="dxa"/>
          </w:tcPr>
          <w:p w14:paraId="3FD1D9B0" w14:textId="48CD1A80" w:rsidR="00BE3E89" w:rsidRPr="00CF1746" w:rsidRDefault="00BE3E89" w:rsidP="00BE3E89">
            <w:pPr>
              <w:jc w:val="left"/>
              <w:rPr>
                <w:szCs w:val="21"/>
              </w:rPr>
            </w:pPr>
            <w:r>
              <w:rPr>
                <w:rFonts w:hint="eastAsia"/>
                <w:szCs w:val="21"/>
              </w:rPr>
              <w:t>短絡故障電流対策</w:t>
            </w:r>
          </w:p>
        </w:tc>
        <w:tc>
          <w:tcPr>
            <w:tcW w:w="3686" w:type="dxa"/>
          </w:tcPr>
          <w:p w14:paraId="7099130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3B7C9298" w14:textId="77777777" w:rsidR="00BE3E89" w:rsidRDefault="00BE3E89" w:rsidP="00BE3E89">
            <w:pPr>
              <w:jc w:val="left"/>
              <w:rPr>
                <w:szCs w:val="21"/>
              </w:rPr>
            </w:pPr>
          </w:p>
        </w:tc>
        <w:tc>
          <w:tcPr>
            <w:tcW w:w="1276" w:type="dxa"/>
          </w:tcPr>
          <w:p w14:paraId="3510A5F7" w14:textId="77777777" w:rsidR="00BE3E89" w:rsidRDefault="00BE3E89" w:rsidP="00BE3E89">
            <w:pPr>
              <w:jc w:val="center"/>
              <w:rPr>
                <w:szCs w:val="21"/>
              </w:rPr>
            </w:pPr>
          </w:p>
        </w:tc>
      </w:tr>
      <w:tr w:rsidR="006A6FE0" w:rsidRPr="00CF1746" w14:paraId="576DE7DD" w14:textId="77777777" w:rsidTr="006A6FE0">
        <w:tc>
          <w:tcPr>
            <w:tcW w:w="426" w:type="dxa"/>
          </w:tcPr>
          <w:p w14:paraId="6EB1CE15" w14:textId="539684E9" w:rsidR="003A693D" w:rsidRPr="00CF1746" w:rsidRDefault="003A693D" w:rsidP="003A693D">
            <w:pPr>
              <w:jc w:val="center"/>
              <w:rPr>
                <w:szCs w:val="21"/>
              </w:rPr>
            </w:pPr>
            <w:r>
              <w:rPr>
                <w:rFonts w:hint="eastAsia"/>
                <w:szCs w:val="21"/>
              </w:rPr>
              <w:t>⑧</w:t>
            </w:r>
          </w:p>
        </w:tc>
        <w:tc>
          <w:tcPr>
            <w:tcW w:w="2976" w:type="dxa"/>
          </w:tcPr>
          <w:p w14:paraId="363BFD1B" w14:textId="77777777" w:rsidR="00BE3E89" w:rsidRPr="00CF1746" w:rsidRDefault="00BE3E89" w:rsidP="00BE3E89">
            <w:pPr>
              <w:jc w:val="left"/>
              <w:rPr>
                <w:szCs w:val="21"/>
              </w:rPr>
            </w:pPr>
            <w:r>
              <w:rPr>
                <w:rFonts w:hint="eastAsia"/>
                <w:szCs w:val="21"/>
              </w:rPr>
              <w:t>保護装置</w:t>
            </w:r>
          </w:p>
        </w:tc>
        <w:tc>
          <w:tcPr>
            <w:tcW w:w="3686" w:type="dxa"/>
          </w:tcPr>
          <w:p w14:paraId="3669C9D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3719042" w14:textId="77777777" w:rsidR="00BE3E89" w:rsidRDefault="00BE3E89" w:rsidP="00BE3E89">
            <w:pPr>
              <w:jc w:val="left"/>
              <w:rPr>
                <w:szCs w:val="21"/>
              </w:rPr>
            </w:pPr>
          </w:p>
        </w:tc>
        <w:tc>
          <w:tcPr>
            <w:tcW w:w="1276" w:type="dxa"/>
          </w:tcPr>
          <w:p w14:paraId="06B7E236" w14:textId="77777777" w:rsidR="00BE3E89" w:rsidRDefault="00BE3E89" w:rsidP="00BE3E89">
            <w:pPr>
              <w:jc w:val="center"/>
              <w:rPr>
                <w:szCs w:val="21"/>
              </w:rPr>
            </w:pPr>
          </w:p>
        </w:tc>
      </w:tr>
      <w:tr w:rsidR="006A6FE0" w:rsidRPr="00CF1746" w14:paraId="5D701732" w14:textId="77777777" w:rsidTr="006A6FE0">
        <w:tc>
          <w:tcPr>
            <w:tcW w:w="426" w:type="dxa"/>
          </w:tcPr>
          <w:p w14:paraId="2E64F69B" w14:textId="61869393" w:rsidR="00BE3E89" w:rsidRPr="00CF1746" w:rsidRDefault="003A693D" w:rsidP="00BE3E89">
            <w:pPr>
              <w:jc w:val="center"/>
              <w:rPr>
                <w:szCs w:val="21"/>
              </w:rPr>
            </w:pPr>
            <w:r>
              <w:rPr>
                <w:rFonts w:hint="eastAsia"/>
                <w:szCs w:val="21"/>
              </w:rPr>
              <w:t>⑨</w:t>
            </w:r>
          </w:p>
        </w:tc>
        <w:tc>
          <w:tcPr>
            <w:tcW w:w="2976" w:type="dxa"/>
          </w:tcPr>
          <w:p w14:paraId="725572AB" w14:textId="31D8023C" w:rsidR="00BE3E89" w:rsidRPr="00FB35F6" w:rsidRDefault="00BE3E89" w:rsidP="00241DE5">
            <w:pPr>
              <w:jc w:val="left"/>
              <w:rPr>
                <w:strike/>
                <w:szCs w:val="21"/>
              </w:rPr>
            </w:pPr>
            <w:r>
              <w:rPr>
                <w:rFonts w:hint="eastAsia"/>
                <w:szCs w:val="21"/>
              </w:rPr>
              <w:t>中性点接地装置</w:t>
            </w:r>
          </w:p>
        </w:tc>
        <w:tc>
          <w:tcPr>
            <w:tcW w:w="3686" w:type="dxa"/>
          </w:tcPr>
          <w:p w14:paraId="531D0C9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C782006" w14:textId="77777777" w:rsidR="00BE3E89" w:rsidRDefault="00BE3E89" w:rsidP="00BE3E89">
            <w:pPr>
              <w:jc w:val="left"/>
              <w:rPr>
                <w:szCs w:val="21"/>
              </w:rPr>
            </w:pPr>
          </w:p>
        </w:tc>
        <w:tc>
          <w:tcPr>
            <w:tcW w:w="1276" w:type="dxa"/>
          </w:tcPr>
          <w:p w14:paraId="477137A2" w14:textId="77777777" w:rsidR="00BE3E89" w:rsidRDefault="00BE3E89" w:rsidP="00BE3E89">
            <w:pPr>
              <w:jc w:val="center"/>
              <w:rPr>
                <w:szCs w:val="21"/>
              </w:rPr>
            </w:pPr>
          </w:p>
        </w:tc>
      </w:tr>
      <w:tr w:rsidR="006A6FE0" w:rsidRPr="00CF1746" w14:paraId="785D8343" w14:textId="77777777" w:rsidTr="006A6FE0">
        <w:tc>
          <w:tcPr>
            <w:tcW w:w="426" w:type="dxa"/>
          </w:tcPr>
          <w:p w14:paraId="3036AEBC" w14:textId="0400C42A" w:rsidR="00BE3E89" w:rsidRPr="00CF1746" w:rsidRDefault="009F47D1" w:rsidP="00BE3E89">
            <w:pPr>
              <w:jc w:val="center"/>
              <w:rPr>
                <w:szCs w:val="21"/>
              </w:rPr>
            </w:pPr>
            <w:r>
              <w:rPr>
                <w:rFonts w:hint="eastAsia"/>
                <w:szCs w:val="21"/>
              </w:rPr>
              <w:t>⑩</w:t>
            </w:r>
          </w:p>
        </w:tc>
        <w:tc>
          <w:tcPr>
            <w:tcW w:w="2976" w:type="dxa"/>
          </w:tcPr>
          <w:p w14:paraId="3CDA2668" w14:textId="77777777" w:rsidR="00BE3E89" w:rsidRPr="00CF1746" w:rsidRDefault="00BE3E89" w:rsidP="00BE3E89">
            <w:pPr>
              <w:jc w:val="left"/>
              <w:rPr>
                <w:szCs w:val="21"/>
              </w:rPr>
            </w:pPr>
            <w:r>
              <w:rPr>
                <w:rFonts w:hint="eastAsia"/>
                <w:szCs w:val="21"/>
              </w:rPr>
              <w:t>自動負荷制限装置・発電抑制</w:t>
            </w:r>
          </w:p>
        </w:tc>
        <w:tc>
          <w:tcPr>
            <w:tcW w:w="3686" w:type="dxa"/>
          </w:tcPr>
          <w:p w14:paraId="180041E5"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CECA70F" w14:textId="77777777" w:rsidR="00BE3E89" w:rsidRDefault="00BE3E89" w:rsidP="00BE3E89">
            <w:pPr>
              <w:jc w:val="left"/>
              <w:rPr>
                <w:szCs w:val="21"/>
              </w:rPr>
            </w:pPr>
          </w:p>
        </w:tc>
        <w:tc>
          <w:tcPr>
            <w:tcW w:w="1276" w:type="dxa"/>
          </w:tcPr>
          <w:p w14:paraId="7DD1E57A" w14:textId="77777777" w:rsidR="00BE3E89" w:rsidRDefault="00BE3E89" w:rsidP="00BE3E89">
            <w:pPr>
              <w:jc w:val="center"/>
              <w:rPr>
                <w:szCs w:val="21"/>
              </w:rPr>
            </w:pPr>
          </w:p>
        </w:tc>
      </w:tr>
      <w:tr w:rsidR="006A6FE0" w:rsidRPr="00CF1746" w14:paraId="19DF74B0" w14:textId="77777777" w:rsidTr="006A6FE0">
        <w:tc>
          <w:tcPr>
            <w:tcW w:w="426" w:type="dxa"/>
          </w:tcPr>
          <w:p w14:paraId="36818A9D" w14:textId="75E72A88" w:rsidR="00BE3E89" w:rsidRPr="00CF1746" w:rsidRDefault="003A693D" w:rsidP="00BE3E89">
            <w:pPr>
              <w:jc w:val="center"/>
              <w:rPr>
                <w:szCs w:val="21"/>
              </w:rPr>
            </w:pPr>
            <w:r>
              <w:rPr>
                <w:rFonts w:hint="eastAsia"/>
                <w:szCs w:val="21"/>
              </w:rPr>
              <w:t>⑪</w:t>
            </w:r>
          </w:p>
        </w:tc>
        <w:tc>
          <w:tcPr>
            <w:tcW w:w="2976" w:type="dxa"/>
          </w:tcPr>
          <w:p w14:paraId="22AF8AD2" w14:textId="77777777" w:rsidR="00BE3E89" w:rsidRPr="00CF1746" w:rsidRDefault="00BE3E89" w:rsidP="00BE3E89">
            <w:pPr>
              <w:jc w:val="left"/>
              <w:rPr>
                <w:szCs w:val="21"/>
              </w:rPr>
            </w:pPr>
            <w:r>
              <w:rPr>
                <w:rFonts w:hint="eastAsia"/>
                <w:szCs w:val="21"/>
              </w:rPr>
              <w:t>線路無電圧確認装置</w:t>
            </w:r>
          </w:p>
        </w:tc>
        <w:tc>
          <w:tcPr>
            <w:tcW w:w="3686" w:type="dxa"/>
          </w:tcPr>
          <w:p w14:paraId="436D4F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53898729" w14:textId="77777777" w:rsidR="00BE3E89" w:rsidRDefault="00BE3E89" w:rsidP="00BE3E89">
            <w:pPr>
              <w:jc w:val="left"/>
              <w:rPr>
                <w:szCs w:val="21"/>
              </w:rPr>
            </w:pPr>
          </w:p>
        </w:tc>
        <w:tc>
          <w:tcPr>
            <w:tcW w:w="1276" w:type="dxa"/>
          </w:tcPr>
          <w:p w14:paraId="5E12FF78" w14:textId="77777777" w:rsidR="00BE3E89" w:rsidRDefault="00BE3E89" w:rsidP="00BE3E89">
            <w:pPr>
              <w:jc w:val="center"/>
              <w:rPr>
                <w:szCs w:val="21"/>
              </w:rPr>
            </w:pPr>
          </w:p>
        </w:tc>
      </w:tr>
      <w:tr w:rsidR="006A6FE0" w:rsidRPr="00CF1746" w14:paraId="401D735D" w14:textId="77777777" w:rsidTr="006A6FE0">
        <w:tc>
          <w:tcPr>
            <w:tcW w:w="426" w:type="dxa"/>
          </w:tcPr>
          <w:p w14:paraId="2C8C5277" w14:textId="0B49409E" w:rsidR="00BE3E89" w:rsidRPr="00CF1746" w:rsidRDefault="009F47D1" w:rsidP="00BE3E89">
            <w:pPr>
              <w:jc w:val="center"/>
              <w:rPr>
                <w:szCs w:val="21"/>
              </w:rPr>
            </w:pPr>
            <w:r>
              <w:rPr>
                <w:rFonts w:hint="eastAsia"/>
                <w:szCs w:val="21"/>
              </w:rPr>
              <w:t>⑫</w:t>
            </w:r>
          </w:p>
        </w:tc>
        <w:tc>
          <w:tcPr>
            <w:tcW w:w="2976" w:type="dxa"/>
          </w:tcPr>
          <w:p w14:paraId="1E44607F" w14:textId="77777777" w:rsidR="00BE3E89" w:rsidRPr="00CF1746" w:rsidRDefault="00BE3E89" w:rsidP="00BE3E89">
            <w:pPr>
              <w:jc w:val="left"/>
              <w:rPr>
                <w:szCs w:val="21"/>
              </w:rPr>
            </w:pPr>
            <w:r>
              <w:rPr>
                <w:rFonts w:hint="eastAsia"/>
                <w:szCs w:val="21"/>
              </w:rPr>
              <w:t>保安通信用電話設備</w:t>
            </w:r>
          </w:p>
        </w:tc>
        <w:tc>
          <w:tcPr>
            <w:tcW w:w="3686" w:type="dxa"/>
          </w:tcPr>
          <w:p w14:paraId="4036A3A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0B3039DF" w14:textId="77777777" w:rsidR="00BE3E89" w:rsidRDefault="00BE3E89" w:rsidP="00BE3E89">
            <w:pPr>
              <w:jc w:val="left"/>
              <w:rPr>
                <w:szCs w:val="21"/>
              </w:rPr>
            </w:pPr>
          </w:p>
        </w:tc>
        <w:tc>
          <w:tcPr>
            <w:tcW w:w="1276" w:type="dxa"/>
          </w:tcPr>
          <w:p w14:paraId="5428E672" w14:textId="77777777" w:rsidR="00BE3E89" w:rsidRDefault="00BE3E89" w:rsidP="00BE3E89">
            <w:pPr>
              <w:jc w:val="center"/>
              <w:rPr>
                <w:szCs w:val="21"/>
              </w:rPr>
            </w:pPr>
          </w:p>
        </w:tc>
      </w:tr>
      <w:tr w:rsidR="006A6FE0" w:rsidRPr="006A6FE0" w14:paraId="4C8AFF34" w14:textId="77777777" w:rsidTr="006A6FE0">
        <w:tc>
          <w:tcPr>
            <w:tcW w:w="426" w:type="dxa"/>
          </w:tcPr>
          <w:p w14:paraId="44DF895B" w14:textId="0CA906E9" w:rsidR="00BE3E89" w:rsidRPr="006A6FE0" w:rsidRDefault="006A6FE0" w:rsidP="00BE3E89">
            <w:pPr>
              <w:jc w:val="center"/>
              <w:rPr>
                <w:szCs w:val="21"/>
              </w:rPr>
            </w:pPr>
            <w:r>
              <w:rPr>
                <w:rFonts w:hint="eastAsia"/>
                <w:szCs w:val="21"/>
              </w:rPr>
              <w:t>⑬</w:t>
            </w:r>
          </w:p>
        </w:tc>
        <w:tc>
          <w:tcPr>
            <w:tcW w:w="2976" w:type="dxa"/>
          </w:tcPr>
          <w:p w14:paraId="4EA54857" w14:textId="77777777" w:rsidR="00BE3E89" w:rsidRPr="006A6FE0" w:rsidRDefault="00BE3E89" w:rsidP="00BE3E89">
            <w:pPr>
              <w:jc w:val="left"/>
              <w:rPr>
                <w:szCs w:val="21"/>
              </w:rPr>
            </w:pPr>
            <w:r w:rsidRPr="006A6FE0">
              <w:rPr>
                <w:rFonts w:hint="eastAsia"/>
                <w:szCs w:val="21"/>
              </w:rPr>
              <w:t>給電情報伝送装置</w:t>
            </w:r>
          </w:p>
        </w:tc>
        <w:tc>
          <w:tcPr>
            <w:tcW w:w="3686" w:type="dxa"/>
          </w:tcPr>
          <w:p w14:paraId="35D51B1B" w14:textId="77777777" w:rsidR="00BE3E89" w:rsidRPr="006A6FE0" w:rsidRDefault="00BE3E89" w:rsidP="00BE3E89">
            <w:pPr>
              <w:jc w:val="center"/>
              <w:rPr>
                <w:szCs w:val="21"/>
              </w:rPr>
            </w:pPr>
            <w:r w:rsidRPr="006A6FE0">
              <w:rPr>
                <w:rFonts w:hint="eastAsia"/>
                <w:szCs w:val="21"/>
              </w:rPr>
              <w:t>適・不適・その他（　　　　　　）</w:t>
            </w:r>
          </w:p>
        </w:tc>
        <w:tc>
          <w:tcPr>
            <w:tcW w:w="1814" w:type="dxa"/>
          </w:tcPr>
          <w:p w14:paraId="4B7DAB0E" w14:textId="77777777" w:rsidR="00BE3E89" w:rsidRPr="006A6FE0" w:rsidRDefault="00BE3E89" w:rsidP="00BE3E89">
            <w:pPr>
              <w:jc w:val="left"/>
              <w:rPr>
                <w:szCs w:val="21"/>
              </w:rPr>
            </w:pPr>
          </w:p>
        </w:tc>
        <w:tc>
          <w:tcPr>
            <w:tcW w:w="1276" w:type="dxa"/>
          </w:tcPr>
          <w:p w14:paraId="2F182688" w14:textId="77777777" w:rsidR="00BE3E89" w:rsidRPr="006A6FE0" w:rsidRDefault="00BE3E89" w:rsidP="00BE3E89">
            <w:pPr>
              <w:jc w:val="center"/>
              <w:rPr>
                <w:szCs w:val="21"/>
              </w:rPr>
            </w:pPr>
          </w:p>
        </w:tc>
      </w:tr>
      <w:tr w:rsidR="006A6FE0" w:rsidRPr="00CF1746" w14:paraId="0E555E7C" w14:textId="77777777" w:rsidTr="006A6FE0">
        <w:tc>
          <w:tcPr>
            <w:tcW w:w="426" w:type="dxa"/>
          </w:tcPr>
          <w:p w14:paraId="0B6D58E4" w14:textId="5F635DFC" w:rsidR="00BE3E89" w:rsidRPr="00CF1746" w:rsidRDefault="006A6FE0" w:rsidP="00BE3E89">
            <w:pPr>
              <w:jc w:val="center"/>
              <w:rPr>
                <w:szCs w:val="21"/>
              </w:rPr>
            </w:pPr>
            <w:r>
              <w:rPr>
                <w:rFonts w:hint="eastAsia"/>
                <w:szCs w:val="21"/>
              </w:rPr>
              <w:t>⑭</w:t>
            </w:r>
          </w:p>
        </w:tc>
        <w:tc>
          <w:tcPr>
            <w:tcW w:w="2976" w:type="dxa"/>
          </w:tcPr>
          <w:p w14:paraId="7CF7E4FD" w14:textId="77777777" w:rsidR="00BE3E89" w:rsidRPr="00CF1746" w:rsidRDefault="00BE3E89" w:rsidP="00BE3E89">
            <w:pPr>
              <w:jc w:val="left"/>
              <w:rPr>
                <w:szCs w:val="21"/>
              </w:rPr>
            </w:pPr>
            <w:r>
              <w:rPr>
                <w:rFonts w:hint="eastAsia"/>
                <w:szCs w:val="21"/>
              </w:rPr>
              <w:t>ＦＲＴ要件</w:t>
            </w:r>
          </w:p>
        </w:tc>
        <w:tc>
          <w:tcPr>
            <w:tcW w:w="3686" w:type="dxa"/>
          </w:tcPr>
          <w:p w14:paraId="4D18A6A9"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5BE78D6" w14:textId="77777777" w:rsidR="00BE3E89" w:rsidRDefault="00BE3E89" w:rsidP="00BE3E89">
            <w:pPr>
              <w:jc w:val="left"/>
              <w:rPr>
                <w:szCs w:val="21"/>
              </w:rPr>
            </w:pPr>
          </w:p>
        </w:tc>
        <w:tc>
          <w:tcPr>
            <w:tcW w:w="1276" w:type="dxa"/>
          </w:tcPr>
          <w:p w14:paraId="372E829C" w14:textId="77777777" w:rsidR="00BE3E89" w:rsidRDefault="00BE3E89" w:rsidP="00BE3E89">
            <w:pPr>
              <w:jc w:val="center"/>
              <w:rPr>
                <w:szCs w:val="21"/>
              </w:rPr>
            </w:pPr>
          </w:p>
        </w:tc>
      </w:tr>
      <w:tr w:rsidR="006A6FE0" w:rsidRPr="00CF1746" w14:paraId="10259F2E" w14:textId="77777777" w:rsidTr="006A6FE0">
        <w:trPr>
          <w:trHeight w:val="192"/>
        </w:trPr>
        <w:tc>
          <w:tcPr>
            <w:tcW w:w="426" w:type="dxa"/>
          </w:tcPr>
          <w:p w14:paraId="75076920" w14:textId="4486ACD7" w:rsidR="004B2DA5" w:rsidRPr="00CF1746" w:rsidRDefault="006A6FE0" w:rsidP="00771FDC">
            <w:pPr>
              <w:jc w:val="center"/>
              <w:rPr>
                <w:szCs w:val="21"/>
              </w:rPr>
            </w:pPr>
            <w:r>
              <w:rPr>
                <w:rFonts w:hint="eastAsia"/>
                <w:szCs w:val="21"/>
              </w:rPr>
              <w:t>⑮</w:t>
            </w:r>
          </w:p>
        </w:tc>
        <w:tc>
          <w:tcPr>
            <w:tcW w:w="2976" w:type="dxa"/>
          </w:tcPr>
          <w:p w14:paraId="3858ED28" w14:textId="77777777" w:rsidR="004B2DA5" w:rsidRPr="00CF1746" w:rsidRDefault="004B2DA5" w:rsidP="00771FDC">
            <w:pPr>
              <w:jc w:val="left"/>
              <w:rPr>
                <w:szCs w:val="21"/>
              </w:rPr>
            </w:pPr>
            <w:r>
              <w:rPr>
                <w:rFonts w:hint="eastAsia"/>
                <w:szCs w:val="21"/>
              </w:rPr>
              <w:t>その他</w:t>
            </w:r>
          </w:p>
        </w:tc>
        <w:tc>
          <w:tcPr>
            <w:tcW w:w="3686" w:type="dxa"/>
          </w:tcPr>
          <w:p w14:paraId="468EED2D" w14:textId="77777777" w:rsidR="004B2DA5" w:rsidRDefault="004B2DA5" w:rsidP="00771FDC">
            <w:pPr>
              <w:jc w:val="center"/>
              <w:rPr>
                <w:szCs w:val="21"/>
              </w:rPr>
            </w:pPr>
          </w:p>
        </w:tc>
        <w:tc>
          <w:tcPr>
            <w:tcW w:w="1814" w:type="dxa"/>
          </w:tcPr>
          <w:p w14:paraId="742DA26C" w14:textId="77777777" w:rsidR="004B2DA5" w:rsidRDefault="004B2DA5" w:rsidP="00771FDC">
            <w:pPr>
              <w:jc w:val="left"/>
              <w:rPr>
                <w:szCs w:val="21"/>
              </w:rPr>
            </w:pPr>
          </w:p>
        </w:tc>
        <w:tc>
          <w:tcPr>
            <w:tcW w:w="1276" w:type="dxa"/>
          </w:tcPr>
          <w:p w14:paraId="15BD0997" w14:textId="77777777" w:rsidR="004B2DA5" w:rsidRDefault="004B2DA5" w:rsidP="00771FDC">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300975D3"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【●●電力株式会社】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0F4D2653"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【●●電力株式会社】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13F72A4E"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hint="eastAsia"/>
          <w:szCs w:val="21"/>
        </w:rPr>
        <w:t>（</w:t>
      </w:r>
      <w:r w:rsidRPr="001B10A4">
        <w:rPr>
          <w:rFonts w:ascii="ＭＳ 明朝" w:hAnsi="ＭＳ 明朝"/>
          <w:szCs w:val="21"/>
        </w:rPr>
        <w:t>JESC）※追補版を含む</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1094F9AD"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系統アクセスルール【●●電力株式会社】（</w:t>
      </w:r>
      <w:r w:rsidR="000567A2" w:rsidRPr="001B10A4">
        <w:rPr>
          <w:rFonts w:ascii="ＭＳ 明朝" w:hAnsi="ＭＳ 明朝" w:hint="eastAsia"/>
          <w:szCs w:val="21"/>
        </w:rPr>
        <w:t>●●年●月●●日）</w:t>
      </w:r>
    </w:p>
    <w:p w14:paraId="2F819578" w14:textId="7B26C8E6"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設備形成ルール【●●電力株式会社】（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301AFA42" w14:textId="77777777" w:rsidR="00294DC9" w:rsidRDefault="00294DC9" w:rsidP="000210A3">
      <w:pPr>
        <w:rPr>
          <w:rFonts w:asciiTheme="minorEastAsia" w:eastAsiaTheme="minorEastAsia" w:hAnsiTheme="minorEastAsia"/>
          <w:sz w:val="24"/>
        </w:rPr>
      </w:pPr>
    </w:p>
    <w:p w14:paraId="15FF961D" w14:textId="77777777" w:rsidR="00294DC9" w:rsidRPr="006811C6" w:rsidRDefault="00294DC9"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Default="001D6D34" w:rsidP="000567A2">
      <w:pPr>
        <w:ind w:firstLineChars="100" w:firstLine="210"/>
        <w:rPr>
          <w:rFonts w:asciiTheme="minorEastAsia" w:eastAsiaTheme="minorEastAsia" w:hAnsiTheme="minorEastAsia"/>
          <w:szCs w:val="21"/>
        </w:rPr>
      </w:pPr>
      <w:r w:rsidRPr="001D6D34">
        <w:rPr>
          <w:rFonts w:asciiTheme="minorEastAsia" w:eastAsiaTheme="minorEastAsia" w:hAnsiTheme="minorEastAsia" w:hint="eastAsia"/>
          <w:szCs w:val="21"/>
        </w:rPr>
        <w:t>(a)</w:t>
      </w:r>
      <w:r w:rsidR="00713289">
        <w:rPr>
          <w:rFonts w:asciiTheme="minorEastAsia" w:eastAsiaTheme="minorEastAsia" w:hAnsiTheme="minorEastAsia"/>
          <w:szCs w:val="21"/>
        </w:rPr>
        <w:t xml:space="preserve"> </w:t>
      </w:r>
      <w:r w:rsidRPr="001D6D34">
        <w:rPr>
          <w:rFonts w:asciiTheme="minorEastAsia" w:eastAsiaTheme="minorEastAsia" w:hAnsiTheme="minorEastAsia" w:hint="eastAsia"/>
          <w:szCs w:val="21"/>
        </w:rPr>
        <w:t>制約有無</w:t>
      </w:r>
      <w:r>
        <w:rPr>
          <w:rFonts w:asciiTheme="minorEastAsia" w:eastAsiaTheme="minorEastAsia" w:hAnsiTheme="minorEastAsia" w:hint="eastAsia"/>
          <w:szCs w:val="21"/>
        </w:rPr>
        <w:t>：あり・なし</w:t>
      </w:r>
    </w:p>
    <w:p w14:paraId="75B11D2F" w14:textId="5CA21CFE" w:rsidR="001D6D34" w:rsidRPr="001D6D34" w:rsidRDefault="001D6D34" w:rsidP="000567A2">
      <w:pPr>
        <w:ind w:firstLineChars="100" w:firstLine="210"/>
        <w:rPr>
          <w:rFonts w:asciiTheme="minorEastAsia" w:eastAsiaTheme="minorEastAsia" w:hAnsiTheme="minorEastAsia"/>
          <w:sz w:val="24"/>
        </w:rPr>
      </w:pPr>
      <w:r>
        <w:rPr>
          <w:rFonts w:asciiTheme="minorEastAsia" w:eastAsiaTheme="minorEastAsia" w:hAnsiTheme="minorEastAsia" w:hint="eastAsia"/>
          <w:szCs w:val="21"/>
        </w:rPr>
        <w:t>(b)</w:t>
      </w:r>
      <w:r w:rsidR="00713289" w:rsidRPr="00713289">
        <w:rPr>
          <w:rFonts w:asciiTheme="minorEastAsia" w:eastAsiaTheme="minorEastAsia" w:hAnsiTheme="minorEastAsia" w:hint="eastAsia"/>
          <w:szCs w:val="21"/>
        </w:rPr>
        <w:t xml:space="preserve"> </w:t>
      </w:r>
      <w:r w:rsidR="00713289">
        <w:rPr>
          <w:rFonts w:asciiTheme="minorEastAsia" w:eastAsiaTheme="minorEastAsia" w:hAnsiTheme="minorEastAsia" w:hint="eastAsia"/>
          <w:szCs w:val="21"/>
        </w:rPr>
        <w:t>上記(a)の</w:t>
      </w:r>
      <w:bookmarkStart w:id="0" w:name="_GoBack"/>
      <w:bookmarkEnd w:id="0"/>
      <w:r w:rsidR="00713289">
        <w:rPr>
          <w:rFonts w:asciiTheme="minorEastAsia" w:eastAsiaTheme="minorEastAsia" w:hAnsiTheme="minorEastAsia" w:hint="eastAsia"/>
          <w:szCs w:val="21"/>
        </w:rPr>
        <w:t>判断</w:t>
      </w:r>
      <w:r>
        <w:rPr>
          <w:rFonts w:asciiTheme="minorEastAsia" w:eastAsiaTheme="minorEastAsia" w:hAnsiTheme="minorEastAsia" w:hint="eastAsia"/>
          <w:szCs w:val="21"/>
        </w:rPr>
        <w:t>の根拠</w:t>
      </w:r>
      <w:r w:rsidR="00713289">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26B99999" w14:textId="77777777" w:rsidR="000210A3"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・系統連系にあたっては、当社（本回答書１．に記載の「検討者」）に対し契約申込みを行って頂いた上で、当社との間で系統連系に関する契約を締結することが必要となります。</w:t>
      </w:r>
    </w:p>
    <w:p w14:paraId="4EDEB62A"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・契約申込みにあたっては、本回答書３（５）に記載する「申込者に必要な対策」等が具備されている必要があります。</w:t>
      </w:r>
    </w:p>
    <w:p w14:paraId="50FF4186" w14:textId="77777777"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・貴社が契約申込みを行った場合であっても、系統連系工事に広域連系系統</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1</w:t>
      </w:r>
      <w:r w:rsidRPr="000567A2">
        <w:rPr>
          <w:rFonts w:asciiTheme="minorEastAsia" w:hAnsiTheme="minorEastAsia" w:hint="eastAsia"/>
          <w:szCs w:val="21"/>
        </w:rPr>
        <w:t>の増強が含まれる場合には、電力広域的運営推進機関（以下「広域機関」といいます。）の計画策定プロセス</w:t>
      </w:r>
      <w:r w:rsidRPr="000567A2">
        <w:rPr>
          <w:rFonts w:asciiTheme="minorEastAsia" w:hAnsiTheme="minorEastAsia" w:hint="eastAsia"/>
          <w:szCs w:val="21"/>
          <w:vertAlign w:val="superscript"/>
        </w:rPr>
        <w:t>※</w:t>
      </w:r>
      <w:r w:rsidRPr="000567A2">
        <w:rPr>
          <w:rFonts w:asciiTheme="minorEastAsia" w:hAnsiTheme="minorEastAsia"/>
          <w:szCs w:val="21"/>
          <w:vertAlign w:val="superscript"/>
        </w:rPr>
        <w:t>2</w:t>
      </w:r>
      <w:r w:rsidRPr="000567A2">
        <w:rPr>
          <w:rFonts w:asciiTheme="minorEastAsia" w:hAnsiTheme="minorEastAsia" w:hint="eastAsia"/>
          <w:szCs w:val="21"/>
        </w:rPr>
        <w:t>が開始される可能性があります。</w:t>
      </w:r>
    </w:p>
    <w:p w14:paraId="6B818A78" w14:textId="08E3B3E3" w:rsidR="000567A2" w:rsidRPr="000567A2" w:rsidRDefault="000567A2" w:rsidP="000567A2">
      <w:pPr>
        <w:ind w:leftChars="155" w:left="535" w:hangingChars="100" w:hanging="210"/>
        <w:rPr>
          <w:rFonts w:asciiTheme="minorEastAsia" w:hAnsiTheme="minorEastAsia"/>
          <w:szCs w:val="21"/>
        </w:rPr>
      </w:pPr>
      <w:r w:rsidRPr="000567A2">
        <w:rPr>
          <w:rFonts w:asciiTheme="minorEastAsia" w:hAnsiTheme="minorEastAsia" w:hint="eastAsia"/>
          <w:szCs w:val="21"/>
        </w:rPr>
        <w:t>・貴社が</w:t>
      </w:r>
      <w:r w:rsidR="008A70AF" w:rsidRPr="000567A2">
        <w:rPr>
          <w:rFonts w:asciiTheme="minorEastAsia" w:hAnsiTheme="minorEastAsia" w:hint="eastAsia"/>
          <w:szCs w:val="21"/>
        </w:rPr>
        <w:t>系統連系工事に広域連系系統の増強が含まれる</w:t>
      </w:r>
      <w:r w:rsidRPr="000567A2">
        <w:rPr>
          <w:rFonts w:asciiTheme="minorEastAsia" w:hAnsiTheme="minorEastAsia" w:hint="eastAsia"/>
          <w:szCs w:val="21"/>
        </w:rPr>
        <w:t>契約申込みを行った場合、広域機関は計画策定プロセス開始の要否を確認し、広域機関からその結果について連絡があります。広域機関が計画策定プロセスを開始した場合、貴社の契約申込みに対する検討及び回答は行われません。</w:t>
      </w:r>
    </w:p>
    <w:p w14:paraId="63AA00CC" w14:textId="77777777" w:rsidR="000567A2" w:rsidRPr="000567A2" w:rsidRDefault="000567A2" w:rsidP="000567A2">
      <w:pPr>
        <w:rPr>
          <w:rFonts w:asciiTheme="minorEastAsia" w:hAnsiTheme="minorEastAsia"/>
          <w:szCs w:val="21"/>
        </w:rPr>
      </w:pPr>
    </w:p>
    <w:p w14:paraId="07656ABE" w14:textId="1ABD21D6" w:rsidR="000840F0" w:rsidRDefault="000840F0" w:rsidP="000840F0">
      <w:pPr>
        <w:ind w:leftChars="196" w:left="1042" w:hangingChars="300" w:hanging="630"/>
        <w:rPr>
          <w:rFonts w:ascii="ＭＳ 明朝" w:hAnsi="ＭＳ 明朝"/>
          <w:szCs w:val="20"/>
        </w:rPr>
      </w:pPr>
      <w:r>
        <w:rPr>
          <w:rFonts w:ascii="ＭＳ 明朝" w:hAnsi="ＭＳ 明朝" w:hint="eastAsia"/>
          <w:szCs w:val="20"/>
        </w:rPr>
        <w:t>※１　広域連系系統とは、次の</w:t>
      </w:r>
      <w:r w:rsidRPr="000840F0">
        <w:rPr>
          <w:rFonts w:ascii="ＭＳ 明朝" w:hAnsi="ＭＳ 明朝" w:hint="eastAsia"/>
          <w:color w:val="000000" w:themeColor="text1"/>
          <w:szCs w:val="20"/>
        </w:rPr>
        <w:t>ア〜エ</w:t>
      </w:r>
      <w:r>
        <w:rPr>
          <w:rFonts w:ascii="ＭＳ 明朝" w:hAnsi="ＭＳ 明朝" w:hint="eastAsia"/>
          <w:szCs w:val="20"/>
        </w:rPr>
        <w:t>の流通設備となります。</w:t>
      </w:r>
    </w:p>
    <w:p w14:paraId="58BCB9AA"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0840F0" w:rsidRDefault="000840F0" w:rsidP="000840F0">
      <w:pPr>
        <w:ind w:leftChars="500" w:left="1470" w:hangingChars="200" w:hanging="420"/>
        <w:rPr>
          <w:rFonts w:ascii="ＭＳ 明朝" w:hAnsi="ＭＳ 明朝"/>
          <w:color w:val="000000" w:themeColor="text1"/>
          <w:szCs w:val="20"/>
        </w:rPr>
      </w:pPr>
      <w:r w:rsidRPr="000840F0">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位電圧）の母線</w:t>
      </w:r>
    </w:p>
    <w:p w14:paraId="62F1DBB1" w14:textId="77777777" w:rsidR="000840F0" w:rsidRPr="000840F0" w:rsidRDefault="000840F0" w:rsidP="000840F0">
      <w:pPr>
        <w:ind w:leftChars="300" w:left="630" w:firstLineChars="200" w:firstLine="420"/>
        <w:rPr>
          <w:rFonts w:ascii="ＭＳ 明朝" w:hAnsi="ＭＳ 明朝"/>
          <w:color w:val="000000" w:themeColor="text1"/>
          <w:szCs w:val="20"/>
        </w:rPr>
      </w:pPr>
      <w:r w:rsidRPr="000840F0">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0840F0" w:rsidRDefault="000840F0" w:rsidP="000840F0">
      <w:pPr>
        <w:ind w:leftChars="300" w:left="630" w:firstLineChars="400" w:firstLine="840"/>
        <w:rPr>
          <w:rFonts w:ascii="ＭＳ 明朝" w:hAnsi="ＭＳ 明朝"/>
          <w:color w:val="000000" w:themeColor="text1"/>
          <w:szCs w:val="20"/>
        </w:rPr>
      </w:pPr>
      <w:r w:rsidRPr="000840F0">
        <w:rPr>
          <w:rFonts w:ascii="ＭＳ 明朝" w:hAnsi="ＭＳ 明朝" w:hint="eastAsia"/>
          <w:color w:val="000000" w:themeColor="text1"/>
          <w:szCs w:val="20"/>
        </w:rPr>
        <w:t>未満のときは対象外）</w:t>
      </w:r>
    </w:p>
    <w:p w14:paraId="76B50CE8" w14:textId="77777777" w:rsidR="000840F0" w:rsidRDefault="000840F0" w:rsidP="000840F0">
      <w:pPr>
        <w:ind w:leftChars="500" w:left="1050"/>
        <w:rPr>
          <w:rFonts w:ascii="ＭＳ 明朝" w:hAnsi="ＭＳ 明朝"/>
          <w:szCs w:val="20"/>
        </w:rPr>
      </w:pPr>
      <w:r>
        <w:rPr>
          <w:rFonts w:ascii="ＭＳ 明朝" w:hAnsi="ＭＳ 明朝" w:hint="eastAsia"/>
          <w:szCs w:val="20"/>
        </w:rPr>
        <w:t>なお、系統連系工事に広域連系系統の増強が含まれる場合、当社は、広域機関の送配電等業務指針第</w:t>
      </w:r>
      <w:r w:rsidRPr="000840F0">
        <w:rPr>
          <w:rFonts w:ascii="ＭＳ 明朝" w:hAnsi="ＭＳ 明朝" w:hint="eastAsia"/>
          <w:color w:val="000000" w:themeColor="text1"/>
          <w:szCs w:val="20"/>
        </w:rPr>
        <w:t>８５</w:t>
      </w:r>
      <w:r>
        <w:rPr>
          <w:rFonts w:ascii="ＭＳ 明朝" w:hAnsi="ＭＳ 明朝" w:hint="eastAsia"/>
          <w:szCs w:val="20"/>
        </w:rPr>
        <w:t>条第３項に基づき、本接続検討に関する申込概要及び回答概要を広域機関に報告いたします。</w:t>
      </w:r>
    </w:p>
    <w:p w14:paraId="1F6429E7" w14:textId="02440AF8" w:rsidR="000567A2" w:rsidRPr="000840F0" w:rsidRDefault="000567A2" w:rsidP="000567A2">
      <w:pPr>
        <w:ind w:leftChars="500" w:left="1050"/>
        <w:rPr>
          <w:rFonts w:ascii="ＭＳ 明朝" w:hAnsi="ＭＳ 明朝"/>
          <w:szCs w:val="20"/>
        </w:rPr>
      </w:pPr>
    </w:p>
    <w:p w14:paraId="60A83DF6" w14:textId="77777777" w:rsidR="000567A2" w:rsidRPr="000567A2" w:rsidRDefault="000567A2" w:rsidP="000567A2">
      <w:pPr>
        <w:rPr>
          <w:rFonts w:ascii="ＭＳ 明朝" w:hAnsi="ＭＳ 明朝"/>
          <w:szCs w:val="20"/>
        </w:rPr>
      </w:pPr>
    </w:p>
    <w:p w14:paraId="315DE54D" w14:textId="77777777" w:rsidR="000567A2" w:rsidRPr="000567A2" w:rsidRDefault="000567A2" w:rsidP="000567A2">
      <w:pPr>
        <w:ind w:leftChars="200" w:left="420"/>
        <w:rPr>
          <w:rFonts w:asciiTheme="minorEastAsia" w:hAnsiTheme="minorEastAsia"/>
          <w:szCs w:val="21"/>
        </w:rPr>
      </w:pPr>
      <w:r w:rsidRPr="000567A2">
        <w:rPr>
          <w:rFonts w:ascii="ＭＳ 明朝" w:hAnsi="ＭＳ 明朝" w:hint="eastAsia"/>
          <w:szCs w:val="20"/>
        </w:rPr>
        <w:t xml:space="preserve">※２　</w:t>
      </w:r>
      <w:r w:rsidRPr="000567A2">
        <w:rPr>
          <w:rFonts w:asciiTheme="minorEastAsia" w:hAnsiTheme="minorEastAsia" w:hint="eastAsia"/>
          <w:szCs w:val="21"/>
        </w:rPr>
        <w:t>広域連系系統の整備に関する個別計画の策定のための手続</w:t>
      </w:r>
    </w:p>
    <w:p w14:paraId="44404F27" w14:textId="77777777" w:rsidR="00CA5870" w:rsidRDefault="00CA5870" w:rsidP="008A70AF">
      <w:pPr>
        <w:rPr>
          <w:rFonts w:asciiTheme="minorEastAsia" w:eastAsiaTheme="minorEastAsia" w:hAnsiTheme="minorEastAsia"/>
          <w:szCs w:val="21"/>
        </w:rPr>
      </w:pPr>
    </w:p>
    <w:p w14:paraId="64C7C477" w14:textId="77777777" w:rsidR="000840F0" w:rsidRDefault="000840F0" w:rsidP="008A70AF">
      <w:pPr>
        <w:rPr>
          <w:rFonts w:asciiTheme="minorEastAsia" w:eastAsiaTheme="minorEastAsia" w:hAnsiTheme="minorEastAsia"/>
          <w:szCs w:val="21"/>
        </w:rPr>
      </w:pPr>
    </w:p>
    <w:p w14:paraId="5EC8EC22" w14:textId="77777777" w:rsidR="000840F0" w:rsidRDefault="000840F0" w:rsidP="008A70AF">
      <w:pPr>
        <w:rPr>
          <w:rFonts w:asciiTheme="minorEastAsia" w:eastAsiaTheme="minorEastAsia" w:hAnsiTheme="minorEastAsia"/>
          <w:szCs w:val="21"/>
        </w:rPr>
      </w:pPr>
    </w:p>
    <w:p w14:paraId="5D17CB90" w14:textId="77777777" w:rsidR="000840F0" w:rsidRDefault="000840F0" w:rsidP="008A70AF">
      <w:pPr>
        <w:rPr>
          <w:rFonts w:asciiTheme="minorEastAsia" w:eastAsiaTheme="minorEastAsia" w:hAnsiTheme="minorEastAsia"/>
          <w:szCs w:val="21"/>
        </w:rPr>
      </w:pPr>
    </w:p>
    <w:p w14:paraId="510FC018" w14:textId="5B72AA0F" w:rsidR="008A70AF" w:rsidRPr="00255DAC" w:rsidRDefault="008A70AF" w:rsidP="00255DAC">
      <w:pPr>
        <w:spacing w:line="480" w:lineRule="auto"/>
        <w:rPr>
          <w:rFonts w:asciiTheme="majorEastAsia" w:eastAsiaTheme="majorEastAsia" w:hAnsiTheme="majorEastAsia"/>
          <w:sz w:val="24"/>
        </w:rPr>
      </w:pPr>
      <w:r w:rsidRPr="00F6653A">
        <w:rPr>
          <w:rFonts w:asciiTheme="majorEastAsia" w:eastAsiaTheme="majorEastAsia" w:hAnsiTheme="majorEastAsia" w:hint="eastAsia"/>
          <w:sz w:val="24"/>
        </w:rPr>
        <w:lastRenderedPageBreak/>
        <w:t>（２）計画策定プロセス</w:t>
      </w:r>
      <w:r w:rsidRPr="008A70AF">
        <w:rPr>
          <w:rFonts w:asciiTheme="majorEastAsia" w:eastAsiaTheme="majorEastAsia" w:hAnsiTheme="majorEastAsia" w:hint="eastAsia"/>
          <w:sz w:val="24"/>
          <w:szCs w:val="20"/>
        </w:rPr>
        <w:t>（広域系統整備に関する提起）</w:t>
      </w:r>
      <w:r w:rsidRPr="00F6653A">
        <w:rPr>
          <w:rFonts w:asciiTheme="majorEastAsia" w:eastAsiaTheme="majorEastAsia" w:hAnsiTheme="majorEastAsia" w:hint="eastAsia"/>
          <w:sz w:val="24"/>
        </w:rPr>
        <w:t>について</w:t>
      </w:r>
    </w:p>
    <w:p w14:paraId="6449436A" w14:textId="044D7E86" w:rsidR="008A70AF" w:rsidRPr="00414050" w:rsidRDefault="008A70AF" w:rsidP="008A70AF">
      <w:pPr>
        <w:ind w:leftChars="200" w:left="420"/>
        <w:rPr>
          <w:rFonts w:asciiTheme="minorEastAsia" w:hAnsiTheme="minorEastAsia"/>
          <w:szCs w:val="21"/>
        </w:rPr>
      </w:pPr>
      <w:r w:rsidRPr="00F6653A">
        <w:rPr>
          <w:rFonts w:asciiTheme="minorEastAsia" w:hAnsiTheme="minorEastAsia" w:hint="eastAsia"/>
          <w:szCs w:val="21"/>
        </w:rPr>
        <w:t xml:space="preserve">ア　</w:t>
      </w:r>
      <w:r w:rsidR="00414050" w:rsidRPr="00414050">
        <w:rPr>
          <w:rFonts w:asciiTheme="minorEastAsia" w:hAnsiTheme="minorEastAsia" w:hint="eastAsia"/>
          <w:szCs w:val="21"/>
        </w:rPr>
        <w:t>広域連系系統</w:t>
      </w:r>
      <w:r w:rsidRPr="00414050">
        <w:rPr>
          <w:rFonts w:asciiTheme="minorEastAsia" w:hAnsiTheme="minorEastAsia" w:hint="eastAsia"/>
          <w:szCs w:val="21"/>
        </w:rPr>
        <w:t>の増強について</w:t>
      </w:r>
      <w:r w:rsidR="00414050" w:rsidRPr="00414050">
        <w:rPr>
          <w:rFonts w:asciiTheme="minorEastAsia" w:hAnsiTheme="minorEastAsia" w:hint="eastAsia"/>
          <w:szCs w:val="21"/>
        </w:rPr>
        <w:t>（地域間連系線を除く）</w:t>
      </w:r>
    </w:p>
    <w:p w14:paraId="69AC2C85" w14:textId="681AC7F2" w:rsidR="008A70AF" w:rsidRPr="00F6653A" w:rsidRDefault="008A70AF" w:rsidP="008A70AF">
      <w:pPr>
        <w:ind w:leftChars="300" w:left="840" w:hangingChars="100" w:hanging="210"/>
        <w:rPr>
          <w:rFonts w:asciiTheme="minorEastAsia" w:hAnsiTheme="minorEastAsia"/>
          <w:szCs w:val="21"/>
        </w:rPr>
      </w:pPr>
      <w:r w:rsidRPr="00414050">
        <w:rPr>
          <w:rFonts w:asciiTheme="minorEastAsia" w:hAnsiTheme="minorEastAsia" w:hint="eastAsia"/>
          <w:szCs w:val="21"/>
        </w:rPr>
        <w:t>・貴社は、系統連系工事に含まれる</w:t>
      </w:r>
      <w:r w:rsidR="00414050" w:rsidRPr="00414050">
        <w:rPr>
          <w:rFonts w:asciiTheme="minorEastAsia" w:hAnsiTheme="minorEastAsia" w:hint="eastAsia"/>
          <w:szCs w:val="21"/>
        </w:rPr>
        <w:t>広域連系系統</w:t>
      </w:r>
      <w:r w:rsidRPr="00414050">
        <w:rPr>
          <w:rFonts w:asciiTheme="minorEastAsia" w:hAnsiTheme="minorEastAsia" w:hint="eastAsia"/>
          <w:szCs w:val="21"/>
        </w:rPr>
        <w:t>の増強について</w:t>
      </w:r>
      <w:r w:rsidR="00414050" w:rsidRPr="00414050">
        <w:rPr>
          <w:rFonts w:asciiTheme="minorEastAsia" w:hAnsiTheme="minorEastAsia" w:hint="eastAsia"/>
          <w:szCs w:val="21"/>
        </w:rPr>
        <w:t>（地域間連系線を除く）</w:t>
      </w:r>
      <w:r w:rsidRPr="00414050">
        <w:rPr>
          <w:rFonts w:asciiTheme="minorEastAsia" w:hAnsiTheme="minorEastAsia" w:hint="eastAsia"/>
          <w:szCs w:val="21"/>
        </w:rPr>
        <w:t>、</w:t>
      </w:r>
      <w:r w:rsidRPr="00F6653A">
        <w:rPr>
          <w:rFonts w:asciiTheme="minorEastAsia" w:hAnsiTheme="minorEastAsia" w:hint="eastAsia"/>
          <w:szCs w:val="21"/>
        </w:rPr>
        <w:t>広域系統整備に関する提起を行うことができる電気供給事業者に</w:t>
      </w:r>
      <w:r w:rsidRPr="00C108A6">
        <w:rPr>
          <w:rFonts w:asciiTheme="minorEastAsia" w:eastAsiaTheme="minorEastAsia" w:hAnsiTheme="minorEastAsia" w:hint="eastAsia"/>
          <w:b/>
          <w:szCs w:val="21"/>
        </w:rPr>
        <w:t>該当いたしません。</w:t>
      </w:r>
    </w:p>
    <w:p w14:paraId="169B0DD7" w14:textId="77777777" w:rsidR="008A70AF" w:rsidRDefault="008A70AF" w:rsidP="008A70AF">
      <w:pPr>
        <w:ind w:leftChars="200" w:left="840" w:hangingChars="200" w:hanging="420"/>
        <w:rPr>
          <w:rFonts w:ascii="ＭＳ 明朝" w:hAnsi="ＭＳ 明朝"/>
          <w:szCs w:val="20"/>
        </w:rPr>
      </w:pPr>
    </w:p>
    <w:p w14:paraId="51D26FD5" w14:textId="77777777" w:rsidR="008A70AF" w:rsidRPr="008A70AF" w:rsidRDefault="008A70AF" w:rsidP="008A70AF">
      <w:pPr>
        <w:ind w:leftChars="200" w:left="840" w:hangingChars="200" w:hanging="420"/>
        <w:rPr>
          <w:rFonts w:ascii="ＭＳ 明朝" w:hAnsi="ＭＳ 明朝"/>
          <w:szCs w:val="20"/>
        </w:rPr>
      </w:pPr>
      <w:r w:rsidRPr="008A70AF">
        <w:rPr>
          <w:rFonts w:ascii="ＭＳ 明朝" w:hAnsi="ＭＳ 明朝" w:hint="eastAsia"/>
          <w:szCs w:val="20"/>
        </w:rPr>
        <w:t>イ　地域間連系線の増強について</w:t>
      </w:r>
    </w:p>
    <w:p w14:paraId="111930DF" w14:textId="77777777" w:rsidR="008A70AF" w:rsidRPr="00C108A6" w:rsidRDefault="008A70AF" w:rsidP="008A70AF">
      <w:pPr>
        <w:widowControl/>
        <w:ind w:leftChars="300" w:left="840" w:hangingChars="100" w:hanging="210"/>
        <w:jc w:val="left"/>
        <w:rPr>
          <w:rFonts w:asciiTheme="minorEastAsia" w:eastAsiaTheme="minorEastAsia" w:hAnsiTheme="minorEastAsia"/>
          <w:b/>
          <w:szCs w:val="20"/>
        </w:rPr>
      </w:pPr>
      <w:r w:rsidRPr="008A70AF">
        <w:rPr>
          <w:rFonts w:ascii="ＭＳ 明朝" w:hAnsi="ＭＳ 明朝" w:hint="eastAsia"/>
          <w:szCs w:val="20"/>
        </w:rPr>
        <w:t>・貴社は、地域間連系線の増強について、広域系統整備（地域間連系線の増強）に関する提起を行うことができる電気供給事業者に</w:t>
      </w:r>
      <w:r w:rsidRPr="00C108A6">
        <w:rPr>
          <w:rFonts w:asciiTheme="minorEastAsia" w:eastAsiaTheme="minorEastAsia" w:hAnsiTheme="minorEastAsia" w:hint="eastAsia"/>
          <w:b/>
          <w:szCs w:val="21"/>
        </w:rPr>
        <w:t>該当いたしません。</w:t>
      </w:r>
    </w:p>
    <w:p w14:paraId="2BAFFEDF" w14:textId="77777777" w:rsidR="008A70AF" w:rsidRPr="008A70AF" w:rsidRDefault="008A70AF" w:rsidP="008A70AF">
      <w:pPr>
        <w:widowControl/>
        <w:ind w:leftChars="300" w:left="840" w:hangingChars="100" w:hanging="210"/>
        <w:jc w:val="left"/>
        <w:rPr>
          <w:rFonts w:ascii="ＭＳ Ｐゴシック" w:eastAsia="ＭＳ Ｐゴシック" w:hAnsi="ＭＳ Ｐゴシック" w:cs="ＭＳ Ｐゴシック"/>
          <w:kern w:val="0"/>
          <w:sz w:val="24"/>
        </w:rPr>
      </w:pPr>
      <w:r w:rsidRPr="008A70AF">
        <w:rPr>
          <w:rFonts w:ascii="ＭＳ 明朝" w:hAnsi="ＭＳ 明朝" w:hint="eastAsia"/>
          <w:szCs w:val="20"/>
        </w:rPr>
        <w:t>・地域間連系線の空容量は、広域機関ウェブサイトの系統情報サービスで確認することができます。</w:t>
      </w:r>
    </w:p>
    <w:p w14:paraId="58DC7D11" w14:textId="77777777" w:rsidR="008A70AF" w:rsidRPr="008A70AF" w:rsidRDefault="008A70AF" w:rsidP="008A70AF">
      <w:pPr>
        <w:rPr>
          <w:rFonts w:asciiTheme="minorEastAsia" w:hAnsiTheme="minorEastAsia"/>
          <w:szCs w:val="21"/>
        </w:rPr>
      </w:pPr>
    </w:p>
    <w:p w14:paraId="1DB6D888" w14:textId="77777777" w:rsidR="008A70AF" w:rsidRPr="008A70AF" w:rsidRDefault="008A70AF" w:rsidP="008A70AF">
      <w:pPr>
        <w:ind w:leftChars="200" w:left="420"/>
        <w:rPr>
          <w:rFonts w:ascii="ＭＳ 明朝" w:hAnsi="ＭＳ 明朝"/>
          <w:sz w:val="24"/>
        </w:rPr>
      </w:pPr>
      <w:r w:rsidRPr="008A70AF">
        <w:rPr>
          <w:rFonts w:ascii="ＭＳ 明朝" w:hAnsi="ＭＳ 明朝" w:hint="eastAsia"/>
          <w:szCs w:val="21"/>
        </w:rPr>
        <w:t>ウ　計画策定プロセスに関する問合せ等</w:t>
      </w:r>
    </w:p>
    <w:p w14:paraId="4A0C6059" w14:textId="0A9DADB4" w:rsidR="008A70AF" w:rsidRPr="008A70AF" w:rsidRDefault="008A70AF" w:rsidP="008A70AF">
      <w:pPr>
        <w:ind w:leftChars="300" w:left="840" w:hangingChars="100" w:hanging="210"/>
        <w:rPr>
          <w:rFonts w:asciiTheme="minorEastAsia" w:eastAsiaTheme="minorEastAsia" w:hAnsiTheme="minorEastAsia"/>
          <w:szCs w:val="21"/>
        </w:rPr>
      </w:pPr>
      <w:r w:rsidRPr="008A70AF">
        <w:rPr>
          <w:rFonts w:ascii="ＭＳ 明朝" w:hAnsi="ＭＳ 明朝" w:hint="eastAsia"/>
          <w:szCs w:val="20"/>
        </w:rPr>
        <w:t>・計画策定プロセスの詳細については、広域機関ウェブサイトをご確認いただくか、広域機関に直接お問い合わせください。</w:t>
      </w:r>
    </w:p>
    <w:p w14:paraId="57D91304" w14:textId="77777777" w:rsidR="008A70AF" w:rsidRDefault="008A70AF" w:rsidP="008A70AF">
      <w:pPr>
        <w:rPr>
          <w:rFonts w:asciiTheme="minorEastAsia" w:eastAsiaTheme="minorEastAsia" w:hAnsiTheme="minorEastAsia"/>
          <w:szCs w:val="21"/>
        </w:rPr>
      </w:pPr>
    </w:p>
    <w:p w14:paraId="0F2A58FA" w14:textId="6798D797" w:rsidR="000567A2" w:rsidRPr="000567A2" w:rsidRDefault="00BA71E0" w:rsidP="00255DAC">
      <w:pPr>
        <w:spacing w:line="480" w:lineRule="auto"/>
        <w:rPr>
          <w:rFonts w:asciiTheme="majorEastAsia" w:eastAsiaTheme="majorEastAsia" w:hAnsiTheme="majorEastAsia"/>
          <w:sz w:val="24"/>
        </w:rPr>
      </w:pPr>
      <w:r>
        <w:rPr>
          <w:rFonts w:asciiTheme="majorEastAsia" w:eastAsiaTheme="majorEastAsia" w:hAnsiTheme="majorEastAsia" w:hint="eastAsia"/>
          <w:sz w:val="24"/>
        </w:rPr>
        <w:t>（３</w:t>
      </w:r>
      <w:r w:rsidR="000567A2" w:rsidRPr="000567A2">
        <w:rPr>
          <w:rFonts w:asciiTheme="majorEastAsia" w:eastAsiaTheme="majorEastAsia" w:hAnsiTheme="majorEastAsia" w:hint="eastAsia"/>
          <w:sz w:val="24"/>
        </w:rPr>
        <w:t>）電源接続案件募集プロセス開始の申込みについて</w:t>
      </w:r>
    </w:p>
    <w:p w14:paraId="529CAD99" w14:textId="04E08A31"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・貴社は、電源接続案件募集プロセス</w:t>
      </w:r>
      <w:r w:rsidRPr="000840F0">
        <w:rPr>
          <w:rFonts w:ascii="ＭＳ 明朝" w:hAnsi="ＭＳ 明朝" w:hint="eastAsia"/>
          <w:color w:val="000000" w:themeColor="text1"/>
          <w:szCs w:val="21"/>
          <w:vertAlign w:val="superscript"/>
        </w:rPr>
        <w:t>※3</w:t>
      </w:r>
      <w:r w:rsidRPr="000840F0">
        <w:rPr>
          <w:rFonts w:ascii="ＭＳ 明朝" w:hAnsi="ＭＳ 明朝" w:hint="eastAsia"/>
          <w:color w:val="000000" w:themeColor="text1"/>
          <w:szCs w:val="21"/>
        </w:rPr>
        <w:t>の開始の申込み</w:t>
      </w:r>
      <w:r w:rsidRPr="000840F0">
        <w:rPr>
          <w:rFonts w:ascii="ＭＳ 明朝" w:hAnsi="ＭＳ 明朝" w:hint="eastAsia"/>
          <w:color w:val="000000" w:themeColor="text1"/>
          <w:szCs w:val="21"/>
          <w:vertAlign w:val="superscript"/>
        </w:rPr>
        <w:t>※4</w:t>
      </w:r>
      <w:r w:rsidRPr="000840F0">
        <w:rPr>
          <w:rFonts w:ascii="ＭＳ 明朝" w:hAnsi="ＭＳ 明朝" w:hint="eastAsia"/>
          <w:color w:val="000000" w:themeColor="text1"/>
          <w:szCs w:val="21"/>
        </w:rPr>
        <w:t>を行うことができる系統連系希望者に</w:t>
      </w:r>
      <w:r w:rsidRPr="000840F0">
        <w:rPr>
          <w:rFonts w:ascii="ＭＳ 明朝" w:hAnsi="ＭＳ 明朝" w:hint="eastAsia"/>
          <w:b/>
          <w:color w:val="000000" w:themeColor="text1"/>
          <w:szCs w:val="21"/>
        </w:rPr>
        <w:t>（該当いたします・該当いたしません）。</w:t>
      </w:r>
    </w:p>
    <w:p w14:paraId="5FBCB9D2" w14:textId="77777777" w:rsidR="000840F0" w:rsidRPr="000840F0" w:rsidRDefault="000840F0" w:rsidP="000840F0">
      <w:pPr>
        <w:ind w:leftChars="400" w:left="840"/>
        <w:rPr>
          <w:rFonts w:ascii="ＭＳ 明朝" w:hAnsi="ＭＳ 明朝"/>
          <w:color w:val="000000" w:themeColor="text1"/>
          <w:szCs w:val="21"/>
        </w:rPr>
      </w:pPr>
      <w:r w:rsidRPr="000840F0">
        <w:rPr>
          <w:rFonts w:ascii="ＭＳ 明朝" w:hAnsi="ＭＳ 明朝" w:hint="eastAsia"/>
          <w:color w:val="000000" w:themeColor="text1"/>
          <w:szCs w:val="21"/>
        </w:rPr>
        <w:t>但し、系統連系工事に広域連系系統の増強工事が含まれる場合で、貴社が広域系統整備に関する提起を行っている場合は除きます。</w:t>
      </w:r>
    </w:p>
    <w:p w14:paraId="66319510" w14:textId="7C095AFE"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・貴社が電源接続案件募集プロセス開始の申込みを行い、広域機関の業務規程に定める要件を満たす場合</w:t>
      </w:r>
      <w:r w:rsidRPr="000840F0">
        <w:rPr>
          <w:rFonts w:ascii="ＭＳ 明朝" w:hAnsi="ＭＳ 明朝" w:hint="eastAsia"/>
          <w:color w:val="000000" w:themeColor="text1"/>
          <w:szCs w:val="21"/>
          <w:vertAlign w:val="superscript"/>
        </w:rPr>
        <w:t>※5</w:t>
      </w:r>
      <w:r w:rsidRPr="000840F0">
        <w:rPr>
          <w:rFonts w:ascii="ＭＳ 明朝" w:hAnsi="ＭＳ 明朝" w:hint="eastAsia"/>
          <w:color w:val="000000" w:themeColor="text1"/>
          <w:szCs w:val="21"/>
        </w:rPr>
        <w:t>、広域機関は電源接続案件募集プロセスを開始します。</w:t>
      </w:r>
    </w:p>
    <w:p w14:paraId="1730769C" w14:textId="01AA75F0" w:rsidR="000840F0" w:rsidRPr="000840F0" w:rsidRDefault="000840F0" w:rsidP="000840F0">
      <w:pPr>
        <w:ind w:leftChars="300" w:left="840" w:hangingChars="100" w:hanging="210"/>
        <w:rPr>
          <w:rFonts w:ascii="ＭＳ 明朝" w:hAnsi="ＭＳ 明朝"/>
          <w:color w:val="000000" w:themeColor="text1"/>
          <w:szCs w:val="21"/>
        </w:rPr>
      </w:pPr>
      <w:r w:rsidRPr="000840F0">
        <w:rPr>
          <w:rFonts w:ascii="ＭＳ 明朝" w:hAnsi="ＭＳ 明朝" w:hint="eastAsia"/>
          <w:color w:val="000000" w:themeColor="text1"/>
          <w:szCs w:val="21"/>
        </w:rPr>
        <w:t>・電源接続案件募集プロセスの詳細については、</w:t>
      </w:r>
      <w:r w:rsidRPr="000840F0">
        <w:rPr>
          <w:rFonts w:ascii="ＭＳ 明朝" w:hAnsi="ＭＳ 明朝" w:hint="eastAsia"/>
          <w:color w:val="000000" w:themeColor="text1"/>
          <w:szCs w:val="20"/>
        </w:rPr>
        <w:t>広域機関ウェブサイトをご確認いただくか、</w:t>
      </w:r>
      <w:r w:rsidRPr="000840F0">
        <w:rPr>
          <w:rFonts w:ascii="ＭＳ 明朝" w:hAnsi="ＭＳ 明朝" w:hint="eastAsia"/>
          <w:color w:val="000000" w:themeColor="text1"/>
          <w:szCs w:val="21"/>
        </w:rPr>
        <w:t>広域機関にお問い合わせください。</w:t>
      </w:r>
    </w:p>
    <w:p w14:paraId="3942F273" w14:textId="77777777" w:rsidR="000840F0" w:rsidRPr="000840F0" w:rsidRDefault="000840F0" w:rsidP="000840F0">
      <w:pPr>
        <w:rPr>
          <w:rFonts w:ascii="ＭＳ 明朝" w:hAnsi="ＭＳ 明朝"/>
          <w:color w:val="000000" w:themeColor="text1"/>
          <w:szCs w:val="21"/>
        </w:rPr>
      </w:pPr>
    </w:p>
    <w:p w14:paraId="585BECF5" w14:textId="3DABB4B5"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 xml:space="preserve">※３　</w:t>
      </w:r>
      <w:r w:rsidRPr="000840F0">
        <w:rPr>
          <w:rFonts w:ascii="ＭＳ 明朝" w:hAnsi="ＭＳ 明朝" w:hint="eastAsia"/>
          <w:color w:val="000000" w:themeColor="text1"/>
          <w:szCs w:val="21"/>
        </w:rPr>
        <w:t>電源接続案件募集プロセスとは、特別高圧の送電系統（特別高圧と高圧を連系</w:t>
      </w:r>
      <w:r w:rsidR="006170E3">
        <w:rPr>
          <w:rFonts w:ascii="ＭＳ 明朝" w:hAnsi="ＭＳ 明朝" w:hint="eastAsia"/>
          <w:color w:val="000000" w:themeColor="text1"/>
          <w:szCs w:val="21"/>
        </w:rPr>
        <w:t>する</w:t>
      </w:r>
      <w:r w:rsidRPr="000840F0">
        <w:rPr>
          <w:rFonts w:ascii="ＭＳ 明朝" w:hAnsi="ＭＳ 明朝" w:hint="eastAsia"/>
          <w:color w:val="000000" w:themeColor="text1"/>
          <w:szCs w:val="21"/>
        </w:rPr>
        <w:t>変圧器を含む）の増強工事に関して、入札その他の公平性及び透明性が確保された手続によって、必要な工事費負担金を共同負担する系統連系希望者を募集する手続をいいます。</w:t>
      </w:r>
    </w:p>
    <w:p w14:paraId="2C2CE728" w14:textId="77777777" w:rsidR="000840F0" w:rsidRPr="000840F0" w:rsidRDefault="000840F0" w:rsidP="000840F0">
      <w:pPr>
        <w:rPr>
          <w:rFonts w:ascii="ＭＳ 明朝" w:hAnsi="ＭＳ 明朝"/>
          <w:color w:val="000000" w:themeColor="text1"/>
          <w:szCs w:val="21"/>
        </w:rPr>
      </w:pPr>
    </w:p>
    <w:p w14:paraId="679715CF" w14:textId="42BF77BF" w:rsidR="000840F0" w:rsidRPr="000840F0" w:rsidRDefault="000840F0" w:rsidP="000840F0">
      <w:pPr>
        <w:ind w:leftChars="200" w:left="1050" w:hangingChars="300" w:hanging="630"/>
        <w:rPr>
          <w:rFonts w:ascii="ＭＳ 明朝" w:hAnsi="ＭＳ 明朝"/>
          <w:color w:val="000000" w:themeColor="text1"/>
          <w:szCs w:val="20"/>
        </w:rPr>
      </w:pPr>
      <w:r w:rsidRPr="000840F0">
        <w:rPr>
          <w:rFonts w:ascii="ＭＳ 明朝" w:hAnsi="ＭＳ 明朝" w:hint="eastAsia"/>
          <w:color w:val="000000" w:themeColor="text1"/>
          <w:szCs w:val="20"/>
        </w:rPr>
        <w:t>※４　電源接続案件募集プロセスは、接続検討の回答において工事費負担金の対象となる系統連系工事が広域機関の業務規程第７６条第１項各号に定める規模以上となっている場合に広域機関に対して申込みを行うことができます。</w:t>
      </w:r>
    </w:p>
    <w:p w14:paraId="2A2C8E93" w14:textId="77777777" w:rsidR="000840F0" w:rsidRPr="000840F0" w:rsidRDefault="000840F0" w:rsidP="000840F0">
      <w:pPr>
        <w:spacing w:beforeLines="50" w:before="170" w:afterLines="50" w:after="170"/>
        <w:ind w:leftChars="200" w:left="1050" w:hangingChars="300" w:hanging="630"/>
        <w:rPr>
          <w:rFonts w:ascii="ＭＳ 明朝" w:hAnsi="ＭＳ 明朝"/>
          <w:color w:val="000000" w:themeColor="text1"/>
          <w:kern w:val="0"/>
          <w:szCs w:val="20"/>
        </w:rPr>
      </w:pPr>
      <w:r w:rsidRPr="000840F0">
        <w:rPr>
          <w:rFonts w:ascii="ＭＳ 明朝" w:hAnsi="ＭＳ 明朝" w:hint="eastAsia"/>
          <w:color w:val="000000" w:themeColor="text1"/>
          <w:kern w:val="0"/>
          <w:szCs w:val="20"/>
        </w:rPr>
        <w:t>※５　広域機関の業務規程第７７条第４項に該当する場合には、電源接続案件募集プロセスは開始されませんのでご留意ください。</w:t>
      </w:r>
    </w:p>
    <w:p w14:paraId="6E99A487" w14:textId="77777777" w:rsidR="001B10A4" w:rsidRPr="000840F0" w:rsidRDefault="001B10A4" w:rsidP="000840F0">
      <w:pPr>
        <w:spacing w:beforeLines="50" w:before="170" w:afterLines="50" w:after="170"/>
        <w:rPr>
          <w:rFonts w:asciiTheme="minorEastAsia" w:hAnsiTheme="minorEastAsia"/>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7429" w14:textId="77777777" w:rsidR="00B86B3C" w:rsidRDefault="00B86B3C">
      <w:r>
        <w:separator/>
      </w:r>
    </w:p>
  </w:endnote>
  <w:endnote w:type="continuationSeparator" w:id="0">
    <w:p w14:paraId="20A02D54" w14:textId="77777777" w:rsidR="00B86B3C" w:rsidRDefault="00B8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C079E5" w:rsidRPr="00C079E5">
          <w:rPr>
            <w:noProof/>
            <w:lang w:val="ja-JP"/>
          </w:rPr>
          <w:t>6</w:t>
        </w:r>
        <w:r>
          <w:fldChar w:fldCharType="end"/>
        </w:r>
      </w:p>
    </w:sdtContent>
  </w:sdt>
  <w:p w14:paraId="0D44C34D" w14:textId="42215812" w:rsidR="00241DE5" w:rsidRDefault="00294DC9" w:rsidP="00294DC9">
    <w:pPr>
      <w:pStyle w:val="a9"/>
      <w:jc w:val="right"/>
      <w:rPr>
        <w:sz w:val="18"/>
        <w:szCs w:val="18"/>
      </w:rPr>
    </w:pPr>
    <w:r>
      <w:rPr>
        <w:rFonts w:hint="eastAsia"/>
        <w:sz w:val="18"/>
        <w:szCs w:val="18"/>
      </w:rPr>
      <w:t>秘密情報　目的外使用・第三者への開示を禁止します　○○電力株式会社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EDC3" w14:textId="77777777" w:rsidR="00B86B3C" w:rsidRDefault="00B86B3C">
      <w:r>
        <w:separator/>
      </w:r>
    </w:p>
  </w:footnote>
  <w:footnote w:type="continuationSeparator" w:id="0">
    <w:p w14:paraId="1F968F44" w14:textId="77777777" w:rsidR="00B86B3C" w:rsidRDefault="00B86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06C90"/>
    <w:rsid w:val="00012C6F"/>
    <w:rsid w:val="00014952"/>
    <w:rsid w:val="00014E3E"/>
    <w:rsid w:val="000210A3"/>
    <w:rsid w:val="00022F66"/>
    <w:rsid w:val="00033C01"/>
    <w:rsid w:val="00036A45"/>
    <w:rsid w:val="000567A2"/>
    <w:rsid w:val="00060AD5"/>
    <w:rsid w:val="00071C67"/>
    <w:rsid w:val="0007291F"/>
    <w:rsid w:val="00076E0C"/>
    <w:rsid w:val="00082990"/>
    <w:rsid w:val="00083403"/>
    <w:rsid w:val="000840F0"/>
    <w:rsid w:val="0008485F"/>
    <w:rsid w:val="00093DAD"/>
    <w:rsid w:val="000A1D78"/>
    <w:rsid w:val="000B23B6"/>
    <w:rsid w:val="000B40C2"/>
    <w:rsid w:val="000D0B7F"/>
    <w:rsid w:val="000D1F80"/>
    <w:rsid w:val="000D5710"/>
    <w:rsid w:val="000E5B96"/>
    <w:rsid w:val="000E7802"/>
    <w:rsid w:val="00106C7D"/>
    <w:rsid w:val="00106CD3"/>
    <w:rsid w:val="0012077E"/>
    <w:rsid w:val="001253C8"/>
    <w:rsid w:val="001344B8"/>
    <w:rsid w:val="00134851"/>
    <w:rsid w:val="00135253"/>
    <w:rsid w:val="001532C4"/>
    <w:rsid w:val="00154BFF"/>
    <w:rsid w:val="00160479"/>
    <w:rsid w:val="00171F52"/>
    <w:rsid w:val="001728B8"/>
    <w:rsid w:val="001807BB"/>
    <w:rsid w:val="001813C8"/>
    <w:rsid w:val="00186EF3"/>
    <w:rsid w:val="00192575"/>
    <w:rsid w:val="00193847"/>
    <w:rsid w:val="00196BCF"/>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40F3"/>
    <w:rsid w:val="00294DC9"/>
    <w:rsid w:val="002958C7"/>
    <w:rsid w:val="002A2222"/>
    <w:rsid w:val="002A6327"/>
    <w:rsid w:val="002C0E63"/>
    <w:rsid w:val="002C730D"/>
    <w:rsid w:val="002E3D4B"/>
    <w:rsid w:val="002E5BD3"/>
    <w:rsid w:val="002F5C40"/>
    <w:rsid w:val="002F7A16"/>
    <w:rsid w:val="00302A92"/>
    <w:rsid w:val="00305C98"/>
    <w:rsid w:val="0031321F"/>
    <w:rsid w:val="00316A4F"/>
    <w:rsid w:val="003206C0"/>
    <w:rsid w:val="00334895"/>
    <w:rsid w:val="0034116F"/>
    <w:rsid w:val="00342A19"/>
    <w:rsid w:val="00343B52"/>
    <w:rsid w:val="0034463E"/>
    <w:rsid w:val="00347D58"/>
    <w:rsid w:val="003524D9"/>
    <w:rsid w:val="00366830"/>
    <w:rsid w:val="00371250"/>
    <w:rsid w:val="003726E0"/>
    <w:rsid w:val="00373C00"/>
    <w:rsid w:val="00381411"/>
    <w:rsid w:val="003832BD"/>
    <w:rsid w:val="003844D9"/>
    <w:rsid w:val="003A693D"/>
    <w:rsid w:val="003B3C36"/>
    <w:rsid w:val="003B5620"/>
    <w:rsid w:val="003C4D6C"/>
    <w:rsid w:val="003D1AD9"/>
    <w:rsid w:val="003D35AF"/>
    <w:rsid w:val="003E0B0E"/>
    <w:rsid w:val="003F5E3F"/>
    <w:rsid w:val="00403E6A"/>
    <w:rsid w:val="00406966"/>
    <w:rsid w:val="00407FD0"/>
    <w:rsid w:val="0041288D"/>
    <w:rsid w:val="00413C3B"/>
    <w:rsid w:val="00414050"/>
    <w:rsid w:val="00422940"/>
    <w:rsid w:val="00431278"/>
    <w:rsid w:val="0043291E"/>
    <w:rsid w:val="00440BF7"/>
    <w:rsid w:val="00440DF0"/>
    <w:rsid w:val="00441BD3"/>
    <w:rsid w:val="00441F3A"/>
    <w:rsid w:val="004501F8"/>
    <w:rsid w:val="00450B5D"/>
    <w:rsid w:val="00450CA2"/>
    <w:rsid w:val="00451DD0"/>
    <w:rsid w:val="004539F2"/>
    <w:rsid w:val="004558F3"/>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66FBE"/>
    <w:rsid w:val="0057314C"/>
    <w:rsid w:val="00592DAC"/>
    <w:rsid w:val="00597CFD"/>
    <w:rsid w:val="005A0A84"/>
    <w:rsid w:val="005A2737"/>
    <w:rsid w:val="005B2649"/>
    <w:rsid w:val="005B2A0E"/>
    <w:rsid w:val="005C1AE7"/>
    <w:rsid w:val="005C2F7A"/>
    <w:rsid w:val="005C48FE"/>
    <w:rsid w:val="005D6959"/>
    <w:rsid w:val="005F6270"/>
    <w:rsid w:val="005F7AAB"/>
    <w:rsid w:val="006005AD"/>
    <w:rsid w:val="00606781"/>
    <w:rsid w:val="00607AE3"/>
    <w:rsid w:val="006170E3"/>
    <w:rsid w:val="00621005"/>
    <w:rsid w:val="00623682"/>
    <w:rsid w:val="0062531F"/>
    <w:rsid w:val="00627C8E"/>
    <w:rsid w:val="00637C99"/>
    <w:rsid w:val="00641429"/>
    <w:rsid w:val="00643725"/>
    <w:rsid w:val="00644152"/>
    <w:rsid w:val="0064421A"/>
    <w:rsid w:val="00645F36"/>
    <w:rsid w:val="00646A6C"/>
    <w:rsid w:val="00650AE0"/>
    <w:rsid w:val="006635D2"/>
    <w:rsid w:val="006811C6"/>
    <w:rsid w:val="00683CA1"/>
    <w:rsid w:val="0068592D"/>
    <w:rsid w:val="006908EE"/>
    <w:rsid w:val="0069146D"/>
    <w:rsid w:val="0069213B"/>
    <w:rsid w:val="006A3034"/>
    <w:rsid w:val="006A582F"/>
    <w:rsid w:val="006A6FE0"/>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4186A"/>
    <w:rsid w:val="00754113"/>
    <w:rsid w:val="00760432"/>
    <w:rsid w:val="007621CE"/>
    <w:rsid w:val="0076748F"/>
    <w:rsid w:val="00771E2C"/>
    <w:rsid w:val="00771FDC"/>
    <w:rsid w:val="00773E87"/>
    <w:rsid w:val="00783B4E"/>
    <w:rsid w:val="0078579D"/>
    <w:rsid w:val="00785BB1"/>
    <w:rsid w:val="007B0AAF"/>
    <w:rsid w:val="007B5444"/>
    <w:rsid w:val="007B64B8"/>
    <w:rsid w:val="007C2E76"/>
    <w:rsid w:val="007D28A9"/>
    <w:rsid w:val="007E150B"/>
    <w:rsid w:val="007E20E5"/>
    <w:rsid w:val="007F0831"/>
    <w:rsid w:val="007F2559"/>
    <w:rsid w:val="007F3AA3"/>
    <w:rsid w:val="007F42AB"/>
    <w:rsid w:val="007F47CC"/>
    <w:rsid w:val="007F4BC7"/>
    <w:rsid w:val="007F6804"/>
    <w:rsid w:val="007F6F14"/>
    <w:rsid w:val="00801EC6"/>
    <w:rsid w:val="008040DC"/>
    <w:rsid w:val="00807F40"/>
    <w:rsid w:val="00813D2E"/>
    <w:rsid w:val="00816F82"/>
    <w:rsid w:val="00823215"/>
    <w:rsid w:val="0084027C"/>
    <w:rsid w:val="008407E8"/>
    <w:rsid w:val="00840D1E"/>
    <w:rsid w:val="00844096"/>
    <w:rsid w:val="0085018B"/>
    <w:rsid w:val="00852D8A"/>
    <w:rsid w:val="00860A56"/>
    <w:rsid w:val="00865400"/>
    <w:rsid w:val="00866022"/>
    <w:rsid w:val="008711EB"/>
    <w:rsid w:val="00871317"/>
    <w:rsid w:val="0088467E"/>
    <w:rsid w:val="008A0477"/>
    <w:rsid w:val="008A0988"/>
    <w:rsid w:val="008A54B7"/>
    <w:rsid w:val="008A5EE9"/>
    <w:rsid w:val="008A6A55"/>
    <w:rsid w:val="008A70AF"/>
    <w:rsid w:val="008B07E5"/>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490E"/>
    <w:rsid w:val="009761F7"/>
    <w:rsid w:val="009A588D"/>
    <w:rsid w:val="009A7837"/>
    <w:rsid w:val="009C2663"/>
    <w:rsid w:val="009C582D"/>
    <w:rsid w:val="009D0559"/>
    <w:rsid w:val="009D5364"/>
    <w:rsid w:val="009E2780"/>
    <w:rsid w:val="009E7754"/>
    <w:rsid w:val="009F47D1"/>
    <w:rsid w:val="00A0059F"/>
    <w:rsid w:val="00A13AFB"/>
    <w:rsid w:val="00A2184B"/>
    <w:rsid w:val="00A2503C"/>
    <w:rsid w:val="00A3109D"/>
    <w:rsid w:val="00A319AC"/>
    <w:rsid w:val="00A33B03"/>
    <w:rsid w:val="00A43FC8"/>
    <w:rsid w:val="00A568C7"/>
    <w:rsid w:val="00A64CAB"/>
    <w:rsid w:val="00A66DC4"/>
    <w:rsid w:val="00A7132F"/>
    <w:rsid w:val="00A74F98"/>
    <w:rsid w:val="00A7748E"/>
    <w:rsid w:val="00A8392D"/>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5DD1"/>
    <w:rsid w:val="00AE683A"/>
    <w:rsid w:val="00AF1675"/>
    <w:rsid w:val="00AF5921"/>
    <w:rsid w:val="00AF7AEB"/>
    <w:rsid w:val="00B228F3"/>
    <w:rsid w:val="00B31E91"/>
    <w:rsid w:val="00B36812"/>
    <w:rsid w:val="00B41144"/>
    <w:rsid w:val="00B4369D"/>
    <w:rsid w:val="00B47023"/>
    <w:rsid w:val="00B51076"/>
    <w:rsid w:val="00B6095E"/>
    <w:rsid w:val="00B757E7"/>
    <w:rsid w:val="00B81AC8"/>
    <w:rsid w:val="00B820FE"/>
    <w:rsid w:val="00B86B3C"/>
    <w:rsid w:val="00BA3776"/>
    <w:rsid w:val="00BA71E0"/>
    <w:rsid w:val="00BB207B"/>
    <w:rsid w:val="00BB2AC9"/>
    <w:rsid w:val="00BB7B5F"/>
    <w:rsid w:val="00BC6124"/>
    <w:rsid w:val="00BD1336"/>
    <w:rsid w:val="00BD3774"/>
    <w:rsid w:val="00BE0D7C"/>
    <w:rsid w:val="00BE1FF0"/>
    <w:rsid w:val="00BE3E89"/>
    <w:rsid w:val="00BF5C8B"/>
    <w:rsid w:val="00BF6C41"/>
    <w:rsid w:val="00BF7B61"/>
    <w:rsid w:val="00C03A11"/>
    <w:rsid w:val="00C045D1"/>
    <w:rsid w:val="00C079E5"/>
    <w:rsid w:val="00C1026B"/>
    <w:rsid w:val="00C108A6"/>
    <w:rsid w:val="00C1172C"/>
    <w:rsid w:val="00C15331"/>
    <w:rsid w:val="00C15BB2"/>
    <w:rsid w:val="00C22045"/>
    <w:rsid w:val="00C34CAF"/>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D4157"/>
    <w:rsid w:val="00CD5F02"/>
    <w:rsid w:val="00CE6575"/>
    <w:rsid w:val="00CE6F51"/>
    <w:rsid w:val="00CF114E"/>
    <w:rsid w:val="00CF1746"/>
    <w:rsid w:val="00CF74E6"/>
    <w:rsid w:val="00CF7964"/>
    <w:rsid w:val="00D02F34"/>
    <w:rsid w:val="00D04B3A"/>
    <w:rsid w:val="00D11B01"/>
    <w:rsid w:val="00D177FA"/>
    <w:rsid w:val="00D20C41"/>
    <w:rsid w:val="00D2349B"/>
    <w:rsid w:val="00D2555D"/>
    <w:rsid w:val="00D256C3"/>
    <w:rsid w:val="00D317B1"/>
    <w:rsid w:val="00D36A3D"/>
    <w:rsid w:val="00D37FF5"/>
    <w:rsid w:val="00D53A0F"/>
    <w:rsid w:val="00D55369"/>
    <w:rsid w:val="00D57778"/>
    <w:rsid w:val="00D713E0"/>
    <w:rsid w:val="00D72D2C"/>
    <w:rsid w:val="00D74AFC"/>
    <w:rsid w:val="00D968AB"/>
    <w:rsid w:val="00DA5FE3"/>
    <w:rsid w:val="00DB5597"/>
    <w:rsid w:val="00DB5F1F"/>
    <w:rsid w:val="00DC4D50"/>
    <w:rsid w:val="00DD7593"/>
    <w:rsid w:val="00DE0154"/>
    <w:rsid w:val="00DE221F"/>
    <w:rsid w:val="00DF7A0C"/>
    <w:rsid w:val="00E00C92"/>
    <w:rsid w:val="00E0339E"/>
    <w:rsid w:val="00E05BBE"/>
    <w:rsid w:val="00E12C1D"/>
    <w:rsid w:val="00E12D73"/>
    <w:rsid w:val="00E1453A"/>
    <w:rsid w:val="00E271B5"/>
    <w:rsid w:val="00E46EB5"/>
    <w:rsid w:val="00E51BD2"/>
    <w:rsid w:val="00E5371F"/>
    <w:rsid w:val="00E5592F"/>
    <w:rsid w:val="00E61067"/>
    <w:rsid w:val="00E74468"/>
    <w:rsid w:val="00E74627"/>
    <w:rsid w:val="00E81AC5"/>
    <w:rsid w:val="00E870B1"/>
    <w:rsid w:val="00E93079"/>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25AFC"/>
    <w:rsid w:val="00F34C4D"/>
    <w:rsid w:val="00F35A12"/>
    <w:rsid w:val="00F3781F"/>
    <w:rsid w:val="00F544BE"/>
    <w:rsid w:val="00F55384"/>
    <w:rsid w:val="00F56281"/>
    <w:rsid w:val="00F64571"/>
    <w:rsid w:val="00F727BB"/>
    <w:rsid w:val="00F75734"/>
    <w:rsid w:val="00F81268"/>
    <w:rsid w:val="00F82AA7"/>
    <w:rsid w:val="00F8309D"/>
    <w:rsid w:val="00F85549"/>
    <w:rsid w:val="00F97FB8"/>
    <w:rsid w:val="00FA16D2"/>
    <w:rsid w:val="00FB35F6"/>
    <w:rsid w:val="00FC061A"/>
    <w:rsid w:val="00FC2C2E"/>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51A3-AF54-4AB3-AB84-47C4E1D7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2018-09-27T07:55:00Z</dcterms:created>
  <dcterms:modified xsi:type="dcterms:W3CDTF">2018-09-28T01:56:00Z</dcterms:modified>
</cp:coreProperties>
</file>