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2A2E7E" w:rsidP="002A2E7E">
      <w:pPr>
        <w:wordWrap w:val="0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bookmarkStart w:id="0" w:name="_GoBack"/>
      <w:bookmarkEnd w:id="0"/>
      <w:r w:rsidRPr="002A2E7E">
        <w:rPr>
          <w:rFonts w:hint="eastAsia"/>
        </w:rPr>
        <w:t>送電線の制約による出力制限の情報について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【注】一般電気事業者から連絡を受けた範囲で記載してください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256904"/>
    <w:rsid w:val="002A0CE5"/>
    <w:rsid w:val="002A2E7E"/>
    <w:rsid w:val="003A458C"/>
    <w:rsid w:val="0053501F"/>
    <w:rsid w:val="007367E1"/>
    <w:rsid w:val="008772FF"/>
    <w:rsid w:val="00906D89"/>
    <w:rsid w:val="00962887"/>
    <w:rsid w:val="009A17C0"/>
    <w:rsid w:val="00AB7EC5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EF618-691A-48BC-9B28-EDCE325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電力広域的運営推進機関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　利晃</dc:creator>
  <cp:keywords/>
  <dc:description/>
  <cp:lastModifiedBy>小栗　利晃</cp:lastModifiedBy>
  <cp:revision>11</cp:revision>
  <dcterms:created xsi:type="dcterms:W3CDTF">2015-06-23T06:34:00Z</dcterms:created>
  <dcterms:modified xsi:type="dcterms:W3CDTF">2015-06-24T00:43:00Z</dcterms:modified>
</cp:coreProperties>
</file>